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B8F6" w14:textId="6142B09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proofErr w:type="spellStart"/>
      <w:r w:rsidRPr="00CE0424">
        <w:rPr>
          <w:sz w:val="32"/>
          <w:szCs w:val="32"/>
        </w:rPr>
        <w:t>Tdoc</w:t>
      </w:r>
      <w:proofErr w:type="spellEnd"/>
      <w:r w:rsidRPr="00CE0424">
        <w:rPr>
          <w:sz w:val="32"/>
          <w:szCs w:val="32"/>
        </w:rPr>
        <w:t xml:space="preserve"> </w:t>
      </w:r>
      <w:r w:rsidR="00E44279" w:rsidRPr="00E44279">
        <w:rPr>
          <w:sz w:val="32"/>
          <w:szCs w:val="32"/>
        </w:rPr>
        <w:t>R2-2007403</w:t>
      </w:r>
    </w:p>
    <w:p w14:paraId="193C8F82" w14:textId="7F6EA07D" w:rsidR="00E90E49" w:rsidRPr="00CE0424" w:rsidRDefault="00C268E6" w:rsidP="00311702">
      <w:pPr>
        <w:pStyle w:val="3GPPHeader"/>
      </w:pPr>
      <w:r>
        <w:t xml:space="preserve">Electronic meeting, </w:t>
      </w:r>
      <w:bookmarkStart w:id="0" w:name="_Hlk46741438"/>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bookmarkEnd w:id="0"/>
    </w:p>
    <w:p w14:paraId="435A3569" w14:textId="77777777" w:rsidR="00E90E49" w:rsidRPr="00CE0424" w:rsidRDefault="00E90E49" w:rsidP="00357380">
      <w:pPr>
        <w:pStyle w:val="3GPPHeader"/>
      </w:pPr>
    </w:p>
    <w:p w14:paraId="76BFC60C" w14:textId="625D571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E29CD" w:rsidRPr="002E29CD">
        <w:rPr>
          <w:sz w:val="22"/>
          <w:szCs w:val="22"/>
        </w:rPr>
        <w:t>6.15</w:t>
      </w:r>
      <w:r w:rsidR="002E29CD">
        <w:rPr>
          <w:sz w:val="22"/>
          <w:szCs w:val="22"/>
        </w:rPr>
        <w:t xml:space="preserve"> </w:t>
      </w:r>
      <w:r w:rsidR="002E29CD" w:rsidRPr="002E29CD">
        <w:rPr>
          <w:sz w:val="22"/>
          <w:szCs w:val="22"/>
        </w:rPr>
        <w:t>NR Other R4 WIs</w:t>
      </w:r>
    </w:p>
    <w:p w14:paraId="361DB073" w14:textId="5AEA7C9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D4935">
        <w:rPr>
          <w:sz w:val="22"/>
          <w:szCs w:val="22"/>
        </w:rPr>
        <w:t>, Apple</w:t>
      </w:r>
    </w:p>
    <w:p w14:paraId="2C06E972" w14:textId="59B361AA" w:rsidR="00E90E49" w:rsidRPr="00CE0424" w:rsidRDefault="003D3C45" w:rsidP="00311702">
      <w:pPr>
        <w:pStyle w:val="3GPPHeader"/>
        <w:rPr>
          <w:sz w:val="22"/>
          <w:szCs w:val="22"/>
        </w:rPr>
      </w:pPr>
      <w:r>
        <w:rPr>
          <w:sz w:val="22"/>
          <w:szCs w:val="22"/>
        </w:rPr>
        <w:t>Title:</w:t>
      </w:r>
      <w:r w:rsidR="00E90E49" w:rsidRPr="00CE0424">
        <w:rPr>
          <w:sz w:val="22"/>
          <w:szCs w:val="22"/>
        </w:rPr>
        <w:tab/>
      </w:r>
      <w:r w:rsidR="00856D93">
        <w:rPr>
          <w:sz w:val="22"/>
          <w:szCs w:val="22"/>
        </w:rPr>
        <w:t>DL only spectrum</w:t>
      </w:r>
    </w:p>
    <w:p w14:paraId="203680B3" w14:textId="77777777" w:rsidR="00E90E49" w:rsidRPr="00CE0424" w:rsidRDefault="00E90E49" w:rsidP="00D546FF">
      <w:pPr>
        <w:pStyle w:val="3GPPHeader"/>
        <w:rPr>
          <w:sz w:val="22"/>
          <w:szCs w:val="22"/>
        </w:rPr>
      </w:pPr>
      <w:r w:rsidRPr="00856D93">
        <w:rPr>
          <w:sz w:val="22"/>
          <w:szCs w:val="22"/>
        </w:rPr>
        <w:t>Document for:</w:t>
      </w:r>
      <w:r w:rsidRPr="00856D93">
        <w:rPr>
          <w:sz w:val="22"/>
          <w:szCs w:val="22"/>
        </w:rPr>
        <w:tab/>
        <w:t>Discussion, Decision</w:t>
      </w:r>
    </w:p>
    <w:p w14:paraId="65F4150A" w14:textId="77777777" w:rsidR="00E90E49" w:rsidRPr="00CE0424" w:rsidRDefault="00E90E49" w:rsidP="00E90E49"/>
    <w:p w14:paraId="5FD7FB72" w14:textId="77777777" w:rsidR="00E90E49" w:rsidRPr="00CE0424" w:rsidRDefault="00230D18" w:rsidP="00CE0424">
      <w:pPr>
        <w:pStyle w:val="Heading1"/>
      </w:pPr>
      <w:r>
        <w:t>1</w:t>
      </w:r>
      <w:r>
        <w:tab/>
      </w:r>
      <w:r w:rsidR="00E90E49" w:rsidRPr="00CE0424">
        <w:t>Introduction</w:t>
      </w:r>
    </w:p>
    <w:p w14:paraId="09DC47CF" w14:textId="34BCCE79" w:rsidR="00220640" w:rsidRDefault="00220640" w:rsidP="00CE0424">
      <w:pPr>
        <w:pStyle w:val="BodyText"/>
      </w:pPr>
      <w:r>
        <w:t xml:space="preserve">RAN2 received </w:t>
      </w:r>
      <w:proofErr w:type="gramStart"/>
      <w:r>
        <w:t>an</w:t>
      </w:r>
      <w:proofErr w:type="gramEnd"/>
      <w:r>
        <w:t xml:space="preserve"> LS from RAN4 in </w:t>
      </w:r>
      <w:r w:rsidRPr="00220640">
        <w:t>R2-2006174</w:t>
      </w:r>
      <w:r>
        <w:t xml:space="preserve"> after the previous RAN2 meeting on "</w:t>
      </w:r>
      <w:r w:rsidRPr="00220640">
        <w:rPr>
          <w:rFonts w:cs="Arial"/>
          <w:bCs/>
          <w:i/>
          <w:iCs/>
        </w:rPr>
        <w:t>Frequency separation class for DL-only spectrum for FR2</w:t>
      </w:r>
      <w:r>
        <w:t>".</w:t>
      </w:r>
    </w:p>
    <w:p w14:paraId="2A82D2A9" w14:textId="24B147CA" w:rsidR="007215A2" w:rsidRDefault="007215A2" w:rsidP="00CE0424">
      <w:pPr>
        <w:pStyle w:val="BodyText"/>
      </w:pPr>
      <w:r>
        <w:t xml:space="preserve">In this document we discuss what the UE is supposed to indicate with this new signalling and who the </w:t>
      </w:r>
      <w:proofErr w:type="spellStart"/>
      <w:r>
        <w:t>gNB</w:t>
      </w:r>
      <w:proofErr w:type="spellEnd"/>
      <w:r>
        <w:t xml:space="preserve"> is meant to interpret and use those additional capabilities.</w:t>
      </w:r>
    </w:p>
    <w:p w14:paraId="401BD6F7" w14:textId="2E57D095" w:rsidR="009C67D7" w:rsidRPr="00CE0424" w:rsidRDefault="009C67D7" w:rsidP="00CE0424">
      <w:pPr>
        <w:pStyle w:val="BodyText"/>
      </w:pPr>
      <w:r>
        <w:t>And we provide text proposals for how to implement this in RAN2 specifications.</w:t>
      </w:r>
    </w:p>
    <w:p w14:paraId="612DEB74" w14:textId="77777777" w:rsidR="004000E8" w:rsidRPr="00CE0424" w:rsidRDefault="00230D18" w:rsidP="00CE0424">
      <w:pPr>
        <w:pStyle w:val="Heading1"/>
      </w:pPr>
      <w:bookmarkStart w:id="1" w:name="_Ref178064866"/>
      <w:r>
        <w:t>2</w:t>
      </w:r>
      <w:r>
        <w:tab/>
      </w:r>
      <w:r w:rsidR="004000E8" w:rsidRPr="00CE0424">
        <w:t>Discussion</w:t>
      </w:r>
      <w:bookmarkEnd w:id="1"/>
    </w:p>
    <w:p w14:paraId="4C2099FD" w14:textId="42692E5D" w:rsidR="004374F0" w:rsidRDefault="004374F0" w:rsidP="004374F0">
      <w:pPr>
        <w:pStyle w:val="Heading2"/>
        <w:rPr>
          <w:lang w:eastAsia="zh-CN"/>
        </w:rPr>
      </w:pPr>
      <w:r>
        <w:rPr>
          <w:lang w:eastAsia="zh-CN"/>
        </w:rPr>
        <w:t>2.1</w:t>
      </w:r>
      <w:r>
        <w:rPr>
          <w:lang w:eastAsia="zh-CN"/>
        </w:rPr>
        <w:tab/>
        <w:t>Current specifications</w:t>
      </w:r>
    </w:p>
    <w:p w14:paraId="6C56CE43" w14:textId="2F241553" w:rsidR="00663285" w:rsidRDefault="007215A2" w:rsidP="00D17B5F">
      <w:pPr>
        <w:pStyle w:val="BodyText"/>
      </w:pPr>
      <w:r>
        <w:t xml:space="preserve">By the fields </w:t>
      </w:r>
      <w:proofErr w:type="spellStart"/>
      <w:r w:rsidRPr="007215A2">
        <w:t>FeatureSetDownlink</w:t>
      </w:r>
      <w:proofErr w:type="spellEnd"/>
      <w:r>
        <w:t xml:space="preserve">-&gt; </w:t>
      </w:r>
      <w:proofErr w:type="spellStart"/>
      <w:r w:rsidRPr="007215A2">
        <w:t>intraBandFreqSeparationDL</w:t>
      </w:r>
      <w:proofErr w:type="spellEnd"/>
      <w:r w:rsidRPr="007215A2">
        <w:t xml:space="preserve"> </w:t>
      </w:r>
      <w:r>
        <w:t xml:space="preserve">and </w:t>
      </w:r>
      <w:proofErr w:type="spellStart"/>
      <w:r w:rsidRPr="007215A2">
        <w:t>FeatureSetUplink</w:t>
      </w:r>
      <w:proofErr w:type="spellEnd"/>
      <w:r>
        <w:t xml:space="preserve">-&gt; </w:t>
      </w:r>
      <w:proofErr w:type="spellStart"/>
      <w:r w:rsidRPr="007215A2">
        <w:t>intraBandFreqSeparationUL</w:t>
      </w:r>
      <w:proofErr w:type="spellEnd"/>
      <w:r w:rsidRPr="007215A2">
        <w:t xml:space="preserve"> </w:t>
      </w:r>
      <w:r>
        <w:t xml:space="preserve">a </w:t>
      </w:r>
      <w:r w:rsidR="006E578F">
        <w:t xml:space="preserve">UE </w:t>
      </w:r>
      <w:r>
        <w:t xml:space="preserve">that supports non-contiguous intra-band carrier aggregation in FR2 </w:t>
      </w:r>
      <w:r w:rsidR="004374F0">
        <w:t>indicat</w:t>
      </w:r>
      <w:r>
        <w:t>es</w:t>
      </w:r>
      <w:r w:rsidR="004374F0">
        <w:t xml:space="preserve"> the maximum frequency </w:t>
      </w:r>
      <w:r w:rsidR="006E578F">
        <w:t>separation between the lower edge of the lowest carrier and the upper edge of the highest carrier</w:t>
      </w:r>
      <w:r>
        <w:t xml:space="preserve"> within an FR2 band</w:t>
      </w:r>
      <w:r w:rsidR="006E578F">
        <w:t xml:space="preserve">. </w:t>
      </w:r>
      <w:r>
        <w:t xml:space="preserve"> A UE may indicate different values for UL and DL. </w:t>
      </w:r>
    </w:p>
    <w:p w14:paraId="09FCE4FA" w14:textId="3C6AE819" w:rsidR="004374F0" w:rsidRPr="00220640" w:rsidRDefault="004374F0" w:rsidP="00D17B5F">
      <w:pPr>
        <w:pStyle w:val="BodyText"/>
      </w:pPr>
      <w:r>
        <w:t>Below are the possible values</w:t>
      </w:r>
      <w:r w:rsidR="00663285">
        <w:t xml:space="preserve"> for the frequency separation</w:t>
      </w:r>
      <w:r>
        <w:t>:</w:t>
      </w:r>
    </w:p>
    <w:p w14:paraId="2F13C20F" w14:textId="77777777" w:rsidR="004374F0" w:rsidRPr="00446013" w:rsidRDefault="004374F0" w:rsidP="004374F0">
      <w:pPr>
        <w:pStyle w:val="TH"/>
      </w:pPr>
      <w:r w:rsidRPr="00446013">
        <w:t xml:space="preserve">Table </w:t>
      </w:r>
      <w:r>
        <w:t>1</w:t>
      </w:r>
      <w:r w:rsidRPr="00446013">
        <w:t>: Frequency</w:t>
      </w:r>
      <w:r w:rsidRPr="00446013">
        <w:rPr>
          <w:lang w:eastAsia="ja-JP"/>
        </w:rPr>
        <w:t xml:space="preserve"> separation</w:t>
      </w:r>
      <w:r w:rsidRPr="00446013">
        <w:t xml:space="preserve"> classes</w:t>
      </w:r>
      <w:r>
        <w:t xml:space="preserve"> for </w:t>
      </w:r>
      <w:r>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2619"/>
      </w:tblGrid>
      <w:tr w:rsidR="004374F0" w:rsidRPr="00446013" w14:paraId="4E4483C9" w14:textId="77777777" w:rsidTr="00B8713F">
        <w:trPr>
          <w:jc w:val="center"/>
        </w:trPr>
        <w:tc>
          <w:tcPr>
            <w:tcW w:w="2655" w:type="dxa"/>
          </w:tcPr>
          <w:p w14:paraId="240873E5" w14:textId="77777777" w:rsidR="004374F0" w:rsidRPr="00446013" w:rsidRDefault="004374F0" w:rsidP="00B8713F">
            <w:pPr>
              <w:pStyle w:val="TAH"/>
              <w:rPr>
                <w:lang w:eastAsia="ja-JP"/>
              </w:rPr>
            </w:pPr>
            <w:r w:rsidRPr="00446013">
              <w:rPr>
                <w:lang w:eastAsia="ja-JP"/>
              </w:rPr>
              <w:t>Frequency separation class</w:t>
            </w:r>
          </w:p>
        </w:tc>
        <w:tc>
          <w:tcPr>
            <w:tcW w:w="2619" w:type="dxa"/>
          </w:tcPr>
          <w:p w14:paraId="7352E5BD" w14:textId="77777777" w:rsidR="004374F0" w:rsidRPr="00446013" w:rsidRDefault="004374F0" w:rsidP="00B8713F">
            <w:pPr>
              <w:pStyle w:val="TAH"/>
              <w:rPr>
                <w:lang w:eastAsia="ja-JP"/>
              </w:rPr>
            </w:pPr>
            <w:r>
              <w:rPr>
                <w:lang w:eastAsia="ja-JP"/>
              </w:rPr>
              <w:t xml:space="preserve">Max. allowed </w:t>
            </w:r>
            <w:r w:rsidRPr="00446013">
              <w:rPr>
                <w:lang w:eastAsia="ja-JP"/>
              </w:rPr>
              <w:t xml:space="preserve">Frequency separation (Fs) </w:t>
            </w:r>
          </w:p>
        </w:tc>
      </w:tr>
      <w:tr w:rsidR="004374F0" w:rsidRPr="00446013" w14:paraId="48EFFA7F" w14:textId="77777777" w:rsidTr="00B8713F">
        <w:trPr>
          <w:jc w:val="center"/>
        </w:trPr>
        <w:tc>
          <w:tcPr>
            <w:tcW w:w="2655" w:type="dxa"/>
          </w:tcPr>
          <w:p w14:paraId="3580A73D" w14:textId="77777777" w:rsidR="004374F0" w:rsidRPr="00446013" w:rsidRDefault="004374F0" w:rsidP="00B8713F">
            <w:pPr>
              <w:pStyle w:val="TAC"/>
              <w:rPr>
                <w:lang w:eastAsia="ja-JP"/>
              </w:rPr>
            </w:pPr>
            <w:r w:rsidRPr="00446013">
              <w:rPr>
                <w:lang w:eastAsia="ja-JP"/>
              </w:rPr>
              <w:t>I</w:t>
            </w:r>
          </w:p>
        </w:tc>
        <w:tc>
          <w:tcPr>
            <w:tcW w:w="2619" w:type="dxa"/>
          </w:tcPr>
          <w:p w14:paraId="239C943F" w14:textId="77777777" w:rsidR="004374F0" w:rsidRPr="00446013" w:rsidRDefault="004374F0" w:rsidP="00B8713F">
            <w:pPr>
              <w:pStyle w:val="TAC"/>
              <w:rPr>
                <w:lang w:eastAsia="ja-JP"/>
              </w:rPr>
            </w:pPr>
            <w:r w:rsidRPr="00446013">
              <w:rPr>
                <w:lang w:eastAsia="ja-JP"/>
              </w:rPr>
              <w:t>800 MHz</w:t>
            </w:r>
          </w:p>
        </w:tc>
      </w:tr>
      <w:tr w:rsidR="004374F0" w:rsidRPr="00446013" w14:paraId="2F303E7D" w14:textId="77777777" w:rsidTr="00B8713F">
        <w:trPr>
          <w:jc w:val="center"/>
        </w:trPr>
        <w:tc>
          <w:tcPr>
            <w:tcW w:w="2655" w:type="dxa"/>
          </w:tcPr>
          <w:p w14:paraId="3969AA29" w14:textId="77777777" w:rsidR="004374F0" w:rsidRPr="00446013" w:rsidRDefault="004374F0" w:rsidP="00B8713F">
            <w:pPr>
              <w:pStyle w:val="TAC"/>
              <w:rPr>
                <w:lang w:eastAsia="ja-JP"/>
              </w:rPr>
            </w:pPr>
            <w:r w:rsidRPr="00446013">
              <w:rPr>
                <w:lang w:eastAsia="ja-JP"/>
              </w:rPr>
              <w:t>II</w:t>
            </w:r>
          </w:p>
        </w:tc>
        <w:tc>
          <w:tcPr>
            <w:tcW w:w="2619" w:type="dxa"/>
          </w:tcPr>
          <w:p w14:paraId="25B1C070" w14:textId="77777777" w:rsidR="004374F0" w:rsidRPr="00446013" w:rsidRDefault="004374F0" w:rsidP="00B8713F">
            <w:pPr>
              <w:pStyle w:val="TAC"/>
              <w:rPr>
                <w:lang w:eastAsia="ja-JP"/>
              </w:rPr>
            </w:pPr>
            <w:r w:rsidRPr="00446013">
              <w:rPr>
                <w:lang w:eastAsia="ja-JP"/>
              </w:rPr>
              <w:t>1200 MHz</w:t>
            </w:r>
          </w:p>
        </w:tc>
      </w:tr>
      <w:tr w:rsidR="004374F0" w:rsidRPr="00446013" w14:paraId="65FAEEB4" w14:textId="77777777" w:rsidTr="00B8713F">
        <w:trPr>
          <w:jc w:val="center"/>
        </w:trPr>
        <w:tc>
          <w:tcPr>
            <w:tcW w:w="2655" w:type="dxa"/>
          </w:tcPr>
          <w:p w14:paraId="68DA04EB" w14:textId="77777777" w:rsidR="004374F0" w:rsidRPr="00446013" w:rsidRDefault="004374F0" w:rsidP="00B8713F">
            <w:pPr>
              <w:pStyle w:val="TAC"/>
              <w:rPr>
                <w:lang w:eastAsia="ja-JP"/>
              </w:rPr>
            </w:pPr>
            <w:r w:rsidRPr="00446013">
              <w:rPr>
                <w:lang w:eastAsia="ja-JP"/>
              </w:rPr>
              <w:t>III</w:t>
            </w:r>
          </w:p>
        </w:tc>
        <w:tc>
          <w:tcPr>
            <w:tcW w:w="2619" w:type="dxa"/>
          </w:tcPr>
          <w:p w14:paraId="0EFB9E77" w14:textId="77777777" w:rsidR="004374F0" w:rsidRPr="00446013" w:rsidRDefault="004374F0" w:rsidP="00B8713F">
            <w:pPr>
              <w:pStyle w:val="TAC"/>
              <w:rPr>
                <w:lang w:eastAsia="ja-JP"/>
              </w:rPr>
            </w:pPr>
            <w:r w:rsidRPr="00446013">
              <w:rPr>
                <w:lang w:eastAsia="ja-JP"/>
              </w:rPr>
              <w:t>1400 MHz</w:t>
            </w:r>
          </w:p>
        </w:tc>
      </w:tr>
    </w:tbl>
    <w:p w14:paraId="7D4D0D2F" w14:textId="007FD91A" w:rsidR="004374F0" w:rsidRDefault="006E578F" w:rsidP="00856D93">
      <w:pPr>
        <w:pStyle w:val="BodyText"/>
      </w:pPr>
      <w:r>
        <w:t xml:space="preserve">A UE indicating value </w:t>
      </w:r>
      <w:r w:rsidR="004374F0">
        <w:t xml:space="preserve">1200 MHz </w:t>
      </w:r>
      <w:r>
        <w:t xml:space="preserve">for </w:t>
      </w:r>
      <w:r w:rsidR="004374F0">
        <w:t xml:space="preserve">DL </w:t>
      </w:r>
      <w:r>
        <w:t xml:space="preserve">and 800 MHz for UL </w:t>
      </w:r>
      <w:r w:rsidR="004374F0">
        <w:t xml:space="preserve">carrier can get configured by the </w:t>
      </w:r>
      <w:proofErr w:type="spellStart"/>
      <w:r w:rsidR="004374F0">
        <w:t>gNB</w:t>
      </w:r>
      <w:proofErr w:type="spellEnd"/>
      <w:r w:rsidR="004374F0">
        <w:t xml:space="preserve"> for example like this:</w:t>
      </w:r>
    </w:p>
    <w:p w14:paraId="1E886941" w14:textId="33829F1A" w:rsidR="004374F0" w:rsidRPr="002630B9" w:rsidRDefault="004374F0" w:rsidP="00856D93">
      <w:pPr>
        <w:pStyle w:val="AsciiArt"/>
        <w:rPr>
          <w:lang w:eastAsia="en-GB"/>
        </w:rPr>
      </w:pPr>
      <w:r w:rsidRPr="002630B9">
        <w:t>&lt;</w:t>
      </w:r>
      <w:r w:rsidR="00663285" w:rsidRPr="002630B9">
        <w:t>=====</w:t>
      </w:r>
      <w:r w:rsidRPr="002630B9">
        <w:t>===</w:t>
      </w:r>
      <w:r w:rsidR="00663285" w:rsidRPr="002630B9">
        <w:t>===</w:t>
      </w:r>
      <w:r w:rsidRPr="002630B9">
        <w:t xml:space="preserve"> DL: 1200</w:t>
      </w:r>
      <w:r w:rsidR="00663285" w:rsidRPr="002630B9">
        <w:t xml:space="preserve"> ===========</w:t>
      </w:r>
      <w:r w:rsidRPr="002630B9">
        <w:t>&gt;</w:t>
      </w:r>
    </w:p>
    <w:p w14:paraId="723AAA64" w14:textId="0ACEB59D" w:rsidR="004374F0" w:rsidRPr="002630B9" w:rsidRDefault="004374F0" w:rsidP="00856D93">
      <w:pPr>
        <w:pStyle w:val="AsciiArt"/>
      </w:pPr>
      <w:r w:rsidRPr="002630B9">
        <w:t>&lt;</w:t>
      </w:r>
      <w:r w:rsidR="00663285" w:rsidRPr="002630B9">
        <w:t xml:space="preserve">======= </w:t>
      </w:r>
      <w:r w:rsidRPr="002630B9">
        <w:t>UL: 800</w:t>
      </w:r>
      <w:r w:rsidR="00663285" w:rsidRPr="002630B9">
        <w:t xml:space="preserve"> =======</w:t>
      </w:r>
      <w:r w:rsidRPr="002630B9">
        <w:t>&gt;</w:t>
      </w:r>
    </w:p>
    <w:p w14:paraId="4FA7BEFB" w14:textId="4572D045" w:rsidR="004374F0" w:rsidRPr="002630B9" w:rsidRDefault="004374F0" w:rsidP="00856D93">
      <w:pPr>
        <w:pStyle w:val="AsciiArt"/>
      </w:pPr>
      <w:r w:rsidRPr="002630B9">
        <w:t>|-D-||-D-|</w:t>
      </w:r>
      <w:r w:rsidR="00663285" w:rsidRPr="002630B9">
        <w:t xml:space="preserve">         </w:t>
      </w:r>
      <w:r w:rsidRPr="002630B9">
        <w:t xml:space="preserve">    |-D-|</w:t>
      </w:r>
    </w:p>
    <w:p w14:paraId="71567860" w14:textId="2A07FA6B" w:rsidR="004374F0" w:rsidRPr="002630B9" w:rsidRDefault="004374F0" w:rsidP="00856D93">
      <w:pPr>
        <w:pStyle w:val="AsciiArt"/>
      </w:pPr>
      <w:r w:rsidRPr="002630B9">
        <w:t>|-U-||-U-|</w:t>
      </w:r>
    </w:p>
    <w:p w14:paraId="6C94B7E8" w14:textId="2D27C29D" w:rsidR="004374F0" w:rsidRDefault="00663285" w:rsidP="00856D93">
      <w:pPr>
        <w:pStyle w:val="BodyText"/>
      </w:pPr>
      <w:r>
        <w:t>…o</w:t>
      </w:r>
      <w:r w:rsidR="004374F0">
        <w:t>r like this:</w:t>
      </w:r>
    </w:p>
    <w:p w14:paraId="5B11BFD8" w14:textId="77777777" w:rsidR="00663285" w:rsidRPr="002630B9" w:rsidRDefault="00663285" w:rsidP="00856D93">
      <w:pPr>
        <w:pStyle w:val="AsciiArt"/>
        <w:rPr>
          <w:lang w:eastAsia="en-GB"/>
        </w:rPr>
      </w:pPr>
      <w:r w:rsidRPr="002630B9">
        <w:t>&lt;=========== DL: 1200 ===========&gt;</w:t>
      </w:r>
    </w:p>
    <w:p w14:paraId="52F99C35" w14:textId="49138251" w:rsidR="00663285" w:rsidRPr="002630B9" w:rsidRDefault="00663285" w:rsidP="00856D93">
      <w:pPr>
        <w:pStyle w:val="AsciiArt"/>
      </w:pPr>
      <w:r w:rsidRPr="002630B9">
        <w:t xml:space="preserve">         &lt;======= UL: 800 =======&gt;</w:t>
      </w:r>
    </w:p>
    <w:p w14:paraId="4CEA75D2" w14:textId="0747B589" w:rsidR="00663285" w:rsidRPr="002630B9" w:rsidRDefault="00663285" w:rsidP="00856D93">
      <w:pPr>
        <w:pStyle w:val="AsciiArt"/>
      </w:pPr>
      <w:r w:rsidRPr="002630B9">
        <w:t xml:space="preserve">|-D-|               </w:t>
      </w:r>
      <w:r w:rsidR="006E578F">
        <w:t xml:space="preserve">  </w:t>
      </w:r>
      <w:r w:rsidRPr="002630B9">
        <w:t xml:space="preserve"> |-D-||-D-|</w:t>
      </w:r>
    </w:p>
    <w:p w14:paraId="59B6C796" w14:textId="1709D7DF" w:rsidR="00663285" w:rsidRPr="002630B9" w:rsidRDefault="00663285" w:rsidP="00856D93">
      <w:pPr>
        <w:pStyle w:val="AsciiArt"/>
      </w:pPr>
      <w:r w:rsidRPr="002630B9">
        <w:t xml:space="preserve">                     </w:t>
      </w:r>
      <w:r w:rsidR="006E578F">
        <w:t xml:space="preserve">  </w:t>
      </w:r>
      <w:r w:rsidRPr="002630B9">
        <w:t>|-U-||-U-|</w:t>
      </w:r>
    </w:p>
    <w:p w14:paraId="5F1925C2" w14:textId="0ED88269" w:rsidR="0047219D" w:rsidRDefault="0047219D" w:rsidP="00856D93">
      <w:pPr>
        <w:pStyle w:val="BodyText"/>
      </w:pPr>
      <w:r>
        <w:lastRenderedPageBreak/>
        <w:t>…or like this</w:t>
      </w:r>
      <w:r w:rsidR="00856D93">
        <w:t>:</w:t>
      </w:r>
      <w:r>
        <w:t xml:space="preserve"> </w:t>
      </w:r>
    </w:p>
    <w:p w14:paraId="7DE07F05" w14:textId="78416A2A" w:rsidR="0047219D" w:rsidRPr="002630B9" w:rsidRDefault="0047219D" w:rsidP="00856D93">
      <w:pPr>
        <w:pStyle w:val="AsciiArt"/>
        <w:rPr>
          <w:lang w:eastAsia="en-GB"/>
        </w:rPr>
      </w:pPr>
      <w:r w:rsidRPr="002630B9">
        <w:t>&lt;==========</w:t>
      </w:r>
      <w:r w:rsidR="006E578F">
        <w:t>=</w:t>
      </w:r>
      <w:r w:rsidRPr="002630B9">
        <w:t>= DL: 1200 =======</w:t>
      </w:r>
      <w:r w:rsidR="006E578F">
        <w:t>=</w:t>
      </w:r>
      <w:r w:rsidRPr="002630B9">
        <w:t>====&gt;</w:t>
      </w:r>
    </w:p>
    <w:p w14:paraId="2875DF20" w14:textId="0BEE9082" w:rsidR="0047219D" w:rsidRPr="002630B9" w:rsidRDefault="0047219D" w:rsidP="00856D93">
      <w:pPr>
        <w:pStyle w:val="AsciiArt"/>
      </w:pPr>
      <w:r w:rsidRPr="002630B9">
        <w:t xml:space="preserve">     &lt;======= UL: 800 =======&gt;</w:t>
      </w:r>
    </w:p>
    <w:p w14:paraId="4CFD8F4A" w14:textId="0092BDBB" w:rsidR="0047219D" w:rsidRPr="002630B9" w:rsidRDefault="0047219D" w:rsidP="00856D93">
      <w:pPr>
        <w:pStyle w:val="AsciiArt"/>
      </w:pPr>
      <w:r w:rsidRPr="002630B9">
        <w:t xml:space="preserve">|-D-|         |-D-| |-D-|  </w:t>
      </w:r>
      <w:r w:rsidR="006E578F">
        <w:t xml:space="preserve">   </w:t>
      </w:r>
      <w:r w:rsidRPr="002630B9">
        <w:t xml:space="preserve"> |-D-|</w:t>
      </w:r>
    </w:p>
    <w:p w14:paraId="366EDA5B" w14:textId="093C4E73" w:rsidR="0047219D" w:rsidRPr="002630B9" w:rsidRDefault="0047219D" w:rsidP="00856D93">
      <w:pPr>
        <w:pStyle w:val="AsciiArt"/>
      </w:pPr>
      <w:r w:rsidRPr="002630B9">
        <w:t xml:space="preserve">              |-U-| |-U-|</w:t>
      </w:r>
    </w:p>
    <w:p w14:paraId="09CC4E32" w14:textId="77777777" w:rsidR="0047219D" w:rsidRDefault="0047219D" w:rsidP="004374F0">
      <w:pPr>
        <w:rPr>
          <w:rFonts w:ascii="Consolas" w:hAnsi="Consolas"/>
        </w:rPr>
      </w:pPr>
    </w:p>
    <w:p w14:paraId="04CC65C2" w14:textId="6CF54F44" w:rsidR="00340048" w:rsidRDefault="00977C30" w:rsidP="00977C30">
      <w:pPr>
        <w:pStyle w:val="Observation"/>
      </w:pPr>
      <w:bookmarkStart w:id="2" w:name="_Toc47614348"/>
      <w:r>
        <w:t>The above example configurations are possible based on current specifications.</w:t>
      </w:r>
      <w:bookmarkEnd w:id="2"/>
    </w:p>
    <w:p w14:paraId="7B68C8D6" w14:textId="0C666337" w:rsidR="004374F0" w:rsidRDefault="00340048" w:rsidP="004374F0">
      <w:pPr>
        <w:pStyle w:val="Heading2"/>
        <w:rPr>
          <w:lang w:eastAsia="zh-CN"/>
        </w:rPr>
      </w:pPr>
      <w:r>
        <w:rPr>
          <w:lang w:eastAsia="zh-CN"/>
        </w:rPr>
        <w:t>2.3</w:t>
      </w:r>
      <w:r>
        <w:rPr>
          <w:lang w:eastAsia="zh-CN"/>
        </w:rPr>
        <w:tab/>
      </w:r>
      <w:r w:rsidR="004374F0">
        <w:rPr>
          <w:lang w:eastAsia="zh-CN"/>
        </w:rPr>
        <w:t xml:space="preserve">Extending the range </w:t>
      </w:r>
      <w:r w:rsidR="00B8713F">
        <w:rPr>
          <w:lang w:eastAsia="zh-CN"/>
        </w:rPr>
        <w:t>of DL frequency separation</w:t>
      </w:r>
    </w:p>
    <w:p w14:paraId="4BB002C6" w14:textId="2DF047A5" w:rsidR="004374F0" w:rsidRDefault="001D69E7" w:rsidP="003B64BB">
      <w:pPr>
        <w:rPr>
          <w:rFonts w:ascii="Arial" w:hAnsi="Arial"/>
          <w:lang w:eastAsia="zh-CN"/>
        </w:rPr>
      </w:pPr>
      <w:r>
        <w:rPr>
          <w:rFonts w:ascii="Arial" w:hAnsi="Arial"/>
          <w:lang w:eastAsia="zh-CN"/>
        </w:rPr>
        <w:t>One aspect of the RAN4 LS is to extend the range of the DL frequency separation</w:t>
      </w:r>
      <w:r w:rsidR="00261E06">
        <w:rPr>
          <w:rFonts w:ascii="Arial" w:hAnsi="Arial"/>
          <w:lang w:eastAsia="zh-CN"/>
        </w:rPr>
        <w:t xml:space="preserve"> </w:t>
      </w:r>
      <w:r w:rsidR="00E232C1">
        <w:rPr>
          <w:rFonts w:ascii="Arial" w:hAnsi="Arial"/>
          <w:lang w:eastAsia="zh-CN"/>
        </w:rPr>
        <w:t xml:space="preserve">by including the additional </w:t>
      </w:r>
      <w:r w:rsidR="004374F0">
        <w:rPr>
          <w:rFonts w:ascii="Arial" w:hAnsi="Arial"/>
          <w:lang w:eastAsia="zh-CN"/>
        </w:rPr>
        <w:t>yellow highlighted values:</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2619"/>
      </w:tblGrid>
      <w:tr w:rsidR="004374F0" w:rsidRPr="00446013" w14:paraId="4036956D" w14:textId="77777777" w:rsidTr="00B8713F">
        <w:trPr>
          <w:jc w:val="center"/>
        </w:trPr>
        <w:tc>
          <w:tcPr>
            <w:tcW w:w="2655" w:type="dxa"/>
          </w:tcPr>
          <w:p w14:paraId="736C96E7" w14:textId="77777777" w:rsidR="004374F0" w:rsidRPr="00446013" w:rsidRDefault="004374F0" w:rsidP="00B8713F">
            <w:pPr>
              <w:pStyle w:val="TAH"/>
              <w:rPr>
                <w:lang w:eastAsia="ja-JP"/>
              </w:rPr>
            </w:pPr>
            <w:r w:rsidRPr="00446013">
              <w:rPr>
                <w:lang w:eastAsia="ja-JP"/>
              </w:rPr>
              <w:t>Frequency separation class</w:t>
            </w:r>
          </w:p>
        </w:tc>
        <w:tc>
          <w:tcPr>
            <w:tcW w:w="2619" w:type="dxa"/>
          </w:tcPr>
          <w:p w14:paraId="27E61168" w14:textId="77777777" w:rsidR="004374F0" w:rsidRPr="00446013" w:rsidRDefault="004374F0" w:rsidP="00B8713F">
            <w:pPr>
              <w:pStyle w:val="TAH"/>
              <w:rPr>
                <w:lang w:eastAsia="ja-JP"/>
              </w:rPr>
            </w:pPr>
            <w:r>
              <w:rPr>
                <w:lang w:eastAsia="ja-JP"/>
              </w:rPr>
              <w:t xml:space="preserve">Max. allowed </w:t>
            </w:r>
            <w:r w:rsidRPr="00446013">
              <w:rPr>
                <w:lang w:eastAsia="ja-JP"/>
              </w:rPr>
              <w:t xml:space="preserve">Frequency separation (Fs) </w:t>
            </w:r>
          </w:p>
        </w:tc>
      </w:tr>
      <w:tr w:rsidR="004374F0" w:rsidRPr="00446013" w14:paraId="10096F3E" w14:textId="77777777" w:rsidTr="00B8713F">
        <w:trPr>
          <w:jc w:val="center"/>
        </w:trPr>
        <w:tc>
          <w:tcPr>
            <w:tcW w:w="2655" w:type="dxa"/>
          </w:tcPr>
          <w:p w14:paraId="090F5DDA" w14:textId="77777777" w:rsidR="004374F0" w:rsidRPr="00446013" w:rsidRDefault="004374F0" w:rsidP="00B8713F">
            <w:pPr>
              <w:pStyle w:val="TAC"/>
              <w:rPr>
                <w:lang w:eastAsia="ja-JP"/>
              </w:rPr>
            </w:pPr>
            <w:r w:rsidRPr="00446013">
              <w:rPr>
                <w:lang w:eastAsia="ja-JP"/>
              </w:rPr>
              <w:t>I</w:t>
            </w:r>
          </w:p>
        </w:tc>
        <w:tc>
          <w:tcPr>
            <w:tcW w:w="2619" w:type="dxa"/>
          </w:tcPr>
          <w:p w14:paraId="2D903336" w14:textId="77777777" w:rsidR="004374F0" w:rsidRPr="00446013" w:rsidRDefault="004374F0" w:rsidP="00B8713F">
            <w:pPr>
              <w:pStyle w:val="TAC"/>
              <w:rPr>
                <w:lang w:eastAsia="ja-JP"/>
              </w:rPr>
            </w:pPr>
            <w:r w:rsidRPr="00446013">
              <w:rPr>
                <w:lang w:eastAsia="ja-JP"/>
              </w:rPr>
              <w:t>800 MHz</w:t>
            </w:r>
          </w:p>
        </w:tc>
      </w:tr>
      <w:tr w:rsidR="004374F0" w:rsidRPr="00446013" w14:paraId="3B3C74F2" w14:textId="77777777" w:rsidTr="00B8713F">
        <w:trPr>
          <w:jc w:val="center"/>
        </w:trPr>
        <w:tc>
          <w:tcPr>
            <w:tcW w:w="2655" w:type="dxa"/>
          </w:tcPr>
          <w:p w14:paraId="54FD6215" w14:textId="77777777" w:rsidR="004374F0" w:rsidRPr="00446013" w:rsidRDefault="004374F0" w:rsidP="00B8713F">
            <w:pPr>
              <w:pStyle w:val="TAC"/>
              <w:rPr>
                <w:lang w:eastAsia="ja-JP"/>
              </w:rPr>
            </w:pPr>
            <w:r w:rsidRPr="00446013">
              <w:rPr>
                <w:lang w:eastAsia="ja-JP"/>
              </w:rPr>
              <w:t>II</w:t>
            </w:r>
          </w:p>
        </w:tc>
        <w:tc>
          <w:tcPr>
            <w:tcW w:w="2619" w:type="dxa"/>
          </w:tcPr>
          <w:p w14:paraId="17A8A130" w14:textId="77777777" w:rsidR="004374F0" w:rsidRPr="00446013" w:rsidRDefault="004374F0" w:rsidP="00B8713F">
            <w:pPr>
              <w:pStyle w:val="TAC"/>
              <w:rPr>
                <w:lang w:eastAsia="ja-JP"/>
              </w:rPr>
            </w:pPr>
            <w:r w:rsidRPr="00446013">
              <w:rPr>
                <w:lang w:eastAsia="ja-JP"/>
              </w:rPr>
              <w:t>1200 MHz</w:t>
            </w:r>
          </w:p>
        </w:tc>
      </w:tr>
      <w:tr w:rsidR="004374F0" w:rsidRPr="00446013" w14:paraId="1C6F88AD" w14:textId="77777777" w:rsidTr="00B8713F">
        <w:trPr>
          <w:jc w:val="center"/>
        </w:trPr>
        <w:tc>
          <w:tcPr>
            <w:tcW w:w="2655" w:type="dxa"/>
          </w:tcPr>
          <w:p w14:paraId="195F3ED5" w14:textId="77777777" w:rsidR="004374F0" w:rsidRPr="00446013" w:rsidRDefault="004374F0" w:rsidP="00B8713F">
            <w:pPr>
              <w:pStyle w:val="TAC"/>
              <w:rPr>
                <w:lang w:eastAsia="ja-JP"/>
              </w:rPr>
            </w:pPr>
            <w:r w:rsidRPr="00446013">
              <w:rPr>
                <w:lang w:eastAsia="ja-JP"/>
              </w:rPr>
              <w:t>III</w:t>
            </w:r>
          </w:p>
        </w:tc>
        <w:tc>
          <w:tcPr>
            <w:tcW w:w="2619" w:type="dxa"/>
          </w:tcPr>
          <w:p w14:paraId="75FA3FD3" w14:textId="77777777" w:rsidR="004374F0" w:rsidRPr="00446013" w:rsidRDefault="004374F0" w:rsidP="00B8713F">
            <w:pPr>
              <w:pStyle w:val="TAC"/>
              <w:rPr>
                <w:lang w:eastAsia="ja-JP"/>
              </w:rPr>
            </w:pPr>
            <w:r w:rsidRPr="00446013">
              <w:rPr>
                <w:lang w:eastAsia="ja-JP"/>
              </w:rPr>
              <w:t>1400 MHz</w:t>
            </w:r>
          </w:p>
        </w:tc>
      </w:tr>
      <w:tr w:rsidR="004374F0" w:rsidRPr="00446013" w14:paraId="55FC3342"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7DDB149C" w14:textId="77777777" w:rsidR="004374F0" w:rsidRPr="004374F0" w:rsidRDefault="004374F0" w:rsidP="00B8713F">
            <w:pPr>
              <w:pStyle w:val="TAC"/>
              <w:rPr>
                <w:highlight w:val="yellow"/>
                <w:lang w:eastAsia="ja-JP"/>
              </w:rPr>
            </w:pPr>
            <w:r w:rsidRPr="004374F0">
              <w:rPr>
                <w:highlight w:val="yellow"/>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58B2949D" w14:textId="77777777" w:rsidR="004374F0" w:rsidRPr="004374F0" w:rsidRDefault="004374F0" w:rsidP="00B8713F">
            <w:pPr>
              <w:pStyle w:val="TAC"/>
              <w:rPr>
                <w:highlight w:val="yellow"/>
                <w:lang w:eastAsia="ja-JP"/>
              </w:rPr>
            </w:pPr>
            <w:r w:rsidRPr="004374F0">
              <w:rPr>
                <w:highlight w:val="yellow"/>
                <w:lang w:eastAsia="ja-JP"/>
              </w:rPr>
              <w:t>1000 MHz</w:t>
            </w:r>
          </w:p>
        </w:tc>
      </w:tr>
      <w:tr w:rsidR="004374F0" w:rsidRPr="00446013" w14:paraId="5EC51AE8"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47475E37" w14:textId="77777777" w:rsidR="004374F0" w:rsidRPr="004374F0" w:rsidRDefault="004374F0" w:rsidP="00B8713F">
            <w:pPr>
              <w:pStyle w:val="TAC"/>
              <w:rPr>
                <w:highlight w:val="yellow"/>
                <w:lang w:eastAsia="ja-JP"/>
              </w:rPr>
            </w:pPr>
            <w:r w:rsidRPr="004374F0">
              <w:rPr>
                <w:highlight w:val="yellow"/>
                <w:lang w:eastAsia="ja-JP"/>
              </w:rPr>
              <w:t>V</w:t>
            </w:r>
          </w:p>
        </w:tc>
        <w:tc>
          <w:tcPr>
            <w:tcW w:w="2619" w:type="dxa"/>
            <w:tcBorders>
              <w:top w:val="single" w:sz="4" w:space="0" w:color="auto"/>
              <w:left w:val="single" w:sz="4" w:space="0" w:color="auto"/>
              <w:bottom w:val="single" w:sz="4" w:space="0" w:color="auto"/>
              <w:right w:val="single" w:sz="4" w:space="0" w:color="auto"/>
            </w:tcBorders>
          </w:tcPr>
          <w:p w14:paraId="17F64BC2" w14:textId="77777777" w:rsidR="004374F0" w:rsidRPr="004374F0" w:rsidRDefault="004374F0" w:rsidP="00B8713F">
            <w:pPr>
              <w:pStyle w:val="TAC"/>
              <w:rPr>
                <w:highlight w:val="yellow"/>
                <w:lang w:eastAsia="ja-JP"/>
              </w:rPr>
            </w:pPr>
            <w:r w:rsidRPr="004374F0">
              <w:rPr>
                <w:highlight w:val="yellow"/>
                <w:lang w:eastAsia="ja-JP"/>
              </w:rPr>
              <w:t>1600 MHz</w:t>
            </w:r>
          </w:p>
        </w:tc>
      </w:tr>
      <w:tr w:rsidR="004374F0" w:rsidRPr="00446013" w14:paraId="6758BFC6"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4AA6106B" w14:textId="77777777" w:rsidR="004374F0" w:rsidRPr="004374F0" w:rsidRDefault="004374F0" w:rsidP="00B8713F">
            <w:pPr>
              <w:pStyle w:val="TAC"/>
              <w:rPr>
                <w:highlight w:val="yellow"/>
                <w:lang w:eastAsia="ja-JP"/>
              </w:rPr>
            </w:pPr>
            <w:r w:rsidRPr="004374F0">
              <w:rPr>
                <w:highlight w:val="yellow"/>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FD0C66A" w14:textId="77777777" w:rsidR="004374F0" w:rsidRPr="004374F0" w:rsidRDefault="004374F0" w:rsidP="00B8713F">
            <w:pPr>
              <w:pStyle w:val="TAC"/>
              <w:rPr>
                <w:highlight w:val="yellow"/>
                <w:lang w:eastAsia="ja-JP"/>
              </w:rPr>
            </w:pPr>
            <w:r w:rsidRPr="004374F0">
              <w:rPr>
                <w:highlight w:val="yellow"/>
                <w:lang w:eastAsia="ja-JP"/>
              </w:rPr>
              <w:t>1800 MHz</w:t>
            </w:r>
          </w:p>
        </w:tc>
      </w:tr>
      <w:tr w:rsidR="004374F0" w:rsidRPr="00446013" w14:paraId="629AB154"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52C20504" w14:textId="77777777" w:rsidR="004374F0" w:rsidRPr="004374F0" w:rsidRDefault="004374F0" w:rsidP="00B8713F">
            <w:pPr>
              <w:pStyle w:val="TAC"/>
              <w:rPr>
                <w:highlight w:val="yellow"/>
                <w:lang w:eastAsia="ja-JP"/>
              </w:rPr>
            </w:pPr>
            <w:r w:rsidRPr="004374F0">
              <w:rPr>
                <w:highlight w:val="yellow"/>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78474E7B" w14:textId="77777777" w:rsidR="004374F0" w:rsidRPr="004374F0" w:rsidRDefault="004374F0" w:rsidP="00B8713F">
            <w:pPr>
              <w:pStyle w:val="TAC"/>
              <w:rPr>
                <w:highlight w:val="yellow"/>
                <w:lang w:eastAsia="ja-JP"/>
              </w:rPr>
            </w:pPr>
            <w:r w:rsidRPr="004374F0">
              <w:rPr>
                <w:highlight w:val="yellow"/>
                <w:lang w:eastAsia="ja-JP"/>
              </w:rPr>
              <w:t>2000 MHz</w:t>
            </w:r>
          </w:p>
        </w:tc>
      </w:tr>
      <w:tr w:rsidR="004374F0" w:rsidRPr="00446013" w14:paraId="17DC7AE5"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6391CC0A" w14:textId="77777777" w:rsidR="004374F0" w:rsidRPr="004374F0" w:rsidRDefault="004374F0" w:rsidP="00B8713F">
            <w:pPr>
              <w:pStyle w:val="TAC"/>
              <w:rPr>
                <w:highlight w:val="yellow"/>
                <w:lang w:eastAsia="ja-JP"/>
              </w:rPr>
            </w:pPr>
            <w:r w:rsidRPr="004374F0">
              <w:rPr>
                <w:highlight w:val="yellow"/>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6B4D8461" w14:textId="77777777" w:rsidR="004374F0" w:rsidRPr="004374F0" w:rsidRDefault="004374F0" w:rsidP="00B8713F">
            <w:pPr>
              <w:pStyle w:val="TAC"/>
              <w:rPr>
                <w:highlight w:val="yellow"/>
                <w:lang w:eastAsia="ja-JP"/>
              </w:rPr>
            </w:pPr>
            <w:r w:rsidRPr="004374F0">
              <w:rPr>
                <w:highlight w:val="yellow"/>
                <w:lang w:eastAsia="ja-JP"/>
              </w:rPr>
              <w:t>2200 MHz</w:t>
            </w:r>
          </w:p>
        </w:tc>
      </w:tr>
      <w:tr w:rsidR="004374F0" w:rsidRPr="00446013" w14:paraId="3DC2B9CE" w14:textId="77777777" w:rsidTr="00B8713F">
        <w:trPr>
          <w:jc w:val="center"/>
        </w:trPr>
        <w:tc>
          <w:tcPr>
            <w:tcW w:w="2655" w:type="dxa"/>
            <w:tcBorders>
              <w:top w:val="single" w:sz="4" w:space="0" w:color="auto"/>
              <w:left w:val="single" w:sz="4" w:space="0" w:color="auto"/>
              <w:bottom w:val="single" w:sz="4" w:space="0" w:color="auto"/>
              <w:right w:val="single" w:sz="4" w:space="0" w:color="auto"/>
            </w:tcBorders>
          </w:tcPr>
          <w:p w14:paraId="00636E33" w14:textId="77777777" w:rsidR="004374F0" w:rsidRPr="004374F0" w:rsidRDefault="004374F0" w:rsidP="00B8713F">
            <w:pPr>
              <w:pStyle w:val="TAC"/>
              <w:rPr>
                <w:highlight w:val="yellow"/>
                <w:lang w:eastAsia="ja-JP"/>
              </w:rPr>
            </w:pPr>
            <w:r w:rsidRPr="004374F0">
              <w:rPr>
                <w:highlight w:val="yellow"/>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01874730" w14:textId="77777777" w:rsidR="004374F0" w:rsidRPr="004374F0" w:rsidRDefault="004374F0" w:rsidP="00B8713F">
            <w:pPr>
              <w:pStyle w:val="TAC"/>
              <w:rPr>
                <w:highlight w:val="yellow"/>
                <w:lang w:eastAsia="ja-JP"/>
              </w:rPr>
            </w:pPr>
            <w:r w:rsidRPr="004374F0">
              <w:rPr>
                <w:highlight w:val="yellow"/>
                <w:lang w:eastAsia="ja-JP"/>
              </w:rPr>
              <w:t>2400 MHz</w:t>
            </w:r>
          </w:p>
        </w:tc>
      </w:tr>
      <w:tr w:rsidR="004374F0" w:rsidRPr="00446013" w14:paraId="3F9C6FDC" w14:textId="77777777" w:rsidTr="00B8713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25EF2FB" w14:textId="77777777" w:rsidR="004374F0" w:rsidRDefault="004374F0" w:rsidP="00B8713F">
            <w:pPr>
              <w:pStyle w:val="TAC"/>
              <w:jc w:val="left"/>
              <w:rPr>
                <w:lang w:eastAsia="ja-JP"/>
              </w:rPr>
            </w:pPr>
            <w:r>
              <w:rPr>
                <w:lang w:eastAsia="ja-JP"/>
              </w:rPr>
              <w:t>NOTE 1: Fs values larger than 1400 MHz apply only to downlink frequency separation.</w:t>
            </w:r>
          </w:p>
        </w:tc>
      </w:tr>
    </w:tbl>
    <w:p w14:paraId="10BDAFB4" w14:textId="77777777" w:rsidR="00340048" w:rsidRDefault="00340048" w:rsidP="003B64BB">
      <w:pPr>
        <w:rPr>
          <w:rFonts w:ascii="Arial" w:hAnsi="Arial"/>
          <w:lang w:eastAsia="zh-CN"/>
        </w:rPr>
      </w:pPr>
    </w:p>
    <w:p w14:paraId="66F0EABB" w14:textId="77777777" w:rsidR="00977C30" w:rsidRDefault="00261E06" w:rsidP="003B64BB">
      <w:pPr>
        <w:rPr>
          <w:rFonts w:ascii="Arial" w:hAnsi="Arial"/>
          <w:lang w:eastAsia="zh-CN"/>
        </w:rPr>
      </w:pPr>
      <w:r>
        <w:rPr>
          <w:rFonts w:ascii="Arial" w:hAnsi="Arial"/>
          <w:lang w:eastAsia="zh-CN"/>
        </w:rPr>
        <w:t xml:space="preserve">In the current signalling there is an ellipsis </w:t>
      </w:r>
      <w:r w:rsidR="00977C30">
        <w:rPr>
          <w:rFonts w:ascii="Arial" w:hAnsi="Arial"/>
          <w:lang w:eastAsia="zh-CN"/>
        </w:rPr>
        <w:t>for the IE used for these fields:</w:t>
      </w:r>
    </w:p>
    <w:tbl>
      <w:tblPr>
        <w:tblStyle w:val="TableGrid"/>
        <w:tblW w:w="0" w:type="auto"/>
        <w:tblInd w:w="421" w:type="dxa"/>
        <w:tblLook w:val="04A0" w:firstRow="1" w:lastRow="0" w:firstColumn="1" w:lastColumn="0" w:noHBand="0" w:noVBand="1"/>
      </w:tblPr>
      <w:tblGrid>
        <w:gridCol w:w="8788"/>
      </w:tblGrid>
      <w:tr w:rsidR="00977C30" w14:paraId="77A03B18" w14:textId="77777777" w:rsidTr="00977C30">
        <w:tc>
          <w:tcPr>
            <w:tcW w:w="8788" w:type="dxa"/>
          </w:tcPr>
          <w:p w14:paraId="5907FA35" w14:textId="77777777" w:rsidR="00977C30" w:rsidRPr="008F2CE4" w:rsidRDefault="00977C30" w:rsidP="00977C30">
            <w:pPr>
              <w:pStyle w:val="Heading4"/>
              <w:outlineLvl w:val="3"/>
              <w:rPr>
                <w:noProof/>
                <w:lang w:val="en-GB"/>
              </w:rPr>
            </w:pPr>
            <w:bookmarkStart w:id="3" w:name="_Toc20426168"/>
            <w:bookmarkStart w:id="4" w:name="_Toc29321565"/>
            <w:bookmarkStart w:id="5" w:name="_Toc36219748"/>
            <w:bookmarkStart w:id="6" w:name="_Toc36220424"/>
            <w:bookmarkStart w:id="7" w:name="_Toc36513844"/>
            <w:r w:rsidRPr="008F2CE4">
              <w:rPr>
                <w:lang w:val="en-GB"/>
              </w:rPr>
              <w:t>–</w:t>
            </w:r>
            <w:r w:rsidRPr="008F2CE4">
              <w:rPr>
                <w:lang w:val="en-GB"/>
              </w:rPr>
              <w:tab/>
            </w:r>
            <w:r w:rsidRPr="008F2CE4">
              <w:rPr>
                <w:i/>
                <w:noProof/>
                <w:lang w:val="en-GB"/>
              </w:rPr>
              <w:t>FreqSeparationClass</w:t>
            </w:r>
            <w:bookmarkEnd w:id="3"/>
            <w:bookmarkEnd w:id="4"/>
            <w:bookmarkEnd w:id="5"/>
            <w:bookmarkEnd w:id="6"/>
            <w:bookmarkEnd w:id="7"/>
          </w:p>
          <w:p w14:paraId="2216B213" w14:textId="77777777" w:rsidR="00977C30" w:rsidRPr="008F2CE4" w:rsidRDefault="00977C30" w:rsidP="00977C30">
            <w:r w:rsidRPr="008F2CE4">
              <w:t xml:space="preserve">The IE </w:t>
            </w:r>
            <w:r w:rsidRPr="008F2CE4">
              <w:rPr>
                <w:i/>
              </w:rPr>
              <w:t>FreqSeparationClas</w:t>
            </w:r>
            <w:r w:rsidRPr="008F2CE4">
              <w:t>s is used for an intra-band non-contiguous CA band combination to indicate frequency separation between lower edge of lowest CC and upper edge of highest CC in a frequency band.</w:t>
            </w:r>
          </w:p>
          <w:p w14:paraId="5BBA4F2E" w14:textId="77777777" w:rsidR="00977C30" w:rsidRPr="008F2CE4" w:rsidRDefault="00977C30" w:rsidP="00977C30">
            <w:pPr>
              <w:pStyle w:val="TH"/>
              <w:rPr>
                <w:lang w:val="en-GB"/>
              </w:rPr>
            </w:pPr>
            <w:proofErr w:type="spellStart"/>
            <w:r w:rsidRPr="008F2CE4">
              <w:rPr>
                <w:i/>
                <w:lang w:val="en-GB"/>
              </w:rPr>
              <w:t>FreqSeparationClass</w:t>
            </w:r>
            <w:proofErr w:type="spellEnd"/>
            <w:r w:rsidRPr="008F2CE4">
              <w:rPr>
                <w:lang w:val="en-GB"/>
              </w:rPr>
              <w:t xml:space="preserve"> information element</w:t>
            </w:r>
          </w:p>
          <w:p w14:paraId="157C6E1B" w14:textId="77777777" w:rsidR="00977C30" w:rsidRPr="008F2CE4" w:rsidRDefault="00977C30" w:rsidP="00977C30">
            <w:pPr>
              <w:pStyle w:val="PL"/>
              <w:rPr>
                <w:color w:val="808080"/>
              </w:rPr>
            </w:pPr>
            <w:r w:rsidRPr="008F2CE4">
              <w:rPr>
                <w:color w:val="808080"/>
              </w:rPr>
              <w:t>-- ASN1START</w:t>
            </w:r>
          </w:p>
          <w:p w14:paraId="6198C5D7" w14:textId="77777777" w:rsidR="00977C30" w:rsidRPr="008F2CE4" w:rsidRDefault="00977C30" w:rsidP="00977C30">
            <w:pPr>
              <w:pStyle w:val="PL"/>
              <w:rPr>
                <w:color w:val="808080"/>
              </w:rPr>
            </w:pPr>
            <w:r w:rsidRPr="008F2CE4">
              <w:rPr>
                <w:color w:val="808080"/>
              </w:rPr>
              <w:t>-- TAG-FREQSEPARATIONCLASS-START</w:t>
            </w:r>
          </w:p>
          <w:p w14:paraId="3CEAC69C" w14:textId="77777777" w:rsidR="00977C30" w:rsidRPr="008F2CE4" w:rsidRDefault="00977C30" w:rsidP="00977C30">
            <w:pPr>
              <w:pStyle w:val="PL"/>
            </w:pPr>
          </w:p>
          <w:p w14:paraId="15D23208" w14:textId="77777777" w:rsidR="00977C30" w:rsidRPr="008F2CE4" w:rsidRDefault="00977C30" w:rsidP="00977C30">
            <w:pPr>
              <w:pStyle w:val="PL"/>
            </w:pPr>
            <w:r w:rsidRPr="008F2CE4">
              <w:t xml:space="preserve">FreqSeparationClass ::= </w:t>
            </w:r>
            <w:r w:rsidRPr="008F2CE4">
              <w:rPr>
                <w:color w:val="993366"/>
              </w:rPr>
              <w:t>ENUMERATED</w:t>
            </w:r>
            <w:r w:rsidRPr="008F2CE4">
              <w:t xml:space="preserve"> {c1, c2, c3, </w:t>
            </w:r>
            <w:r w:rsidRPr="00977C30">
              <w:rPr>
                <w:highlight w:val="yellow"/>
              </w:rPr>
              <w:t>...</w:t>
            </w:r>
            <w:r w:rsidRPr="008F2CE4">
              <w:t>}</w:t>
            </w:r>
          </w:p>
          <w:p w14:paraId="3BD60AD6" w14:textId="77777777" w:rsidR="00977C30" w:rsidRPr="008F2CE4" w:rsidRDefault="00977C30" w:rsidP="00977C30">
            <w:pPr>
              <w:pStyle w:val="PL"/>
            </w:pPr>
          </w:p>
          <w:p w14:paraId="1D6A9AD9" w14:textId="77777777" w:rsidR="00977C30" w:rsidRPr="008F2CE4" w:rsidRDefault="00977C30" w:rsidP="00977C30">
            <w:pPr>
              <w:pStyle w:val="PL"/>
              <w:rPr>
                <w:color w:val="808080"/>
              </w:rPr>
            </w:pPr>
            <w:r w:rsidRPr="008F2CE4">
              <w:rPr>
                <w:color w:val="808080"/>
              </w:rPr>
              <w:t>-- TAG-FREQSEPARATIONCLASS-STOP</w:t>
            </w:r>
          </w:p>
          <w:p w14:paraId="1DC327EA" w14:textId="77777777" w:rsidR="00977C30" w:rsidRPr="008F2CE4" w:rsidRDefault="00977C30" w:rsidP="00977C30">
            <w:pPr>
              <w:pStyle w:val="PL"/>
              <w:rPr>
                <w:color w:val="808080"/>
              </w:rPr>
            </w:pPr>
            <w:r w:rsidRPr="008F2CE4">
              <w:rPr>
                <w:color w:val="808080"/>
              </w:rPr>
              <w:t>-- ASN1STOP</w:t>
            </w:r>
          </w:p>
          <w:p w14:paraId="0AE46917" w14:textId="77777777" w:rsidR="00977C30" w:rsidRDefault="00977C30" w:rsidP="003B64BB">
            <w:pPr>
              <w:rPr>
                <w:rFonts w:ascii="Arial" w:hAnsi="Arial"/>
                <w:lang w:eastAsia="zh-CN"/>
              </w:rPr>
            </w:pPr>
          </w:p>
        </w:tc>
      </w:tr>
    </w:tbl>
    <w:p w14:paraId="50B0D2F8" w14:textId="77777777" w:rsidR="00977C30" w:rsidRDefault="00977C30" w:rsidP="003B64BB">
      <w:pPr>
        <w:rPr>
          <w:rFonts w:ascii="Arial" w:hAnsi="Arial"/>
          <w:lang w:eastAsia="zh-CN"/>
        </w:rPr>
      </w:pPr>
    </w:p>
    <w:p w14:paraId="40260998" w14:textId="7B3D0A3F" w:rsidR="00261E06" w:rsidRDefault="00977C30" w:rsidP="00E232C1">
      <w:pPr>
        <w:pStyle w:val="BodyText"/>
      </w:pPr>
      <w:r>
        <w:t xml:space="preserve">This </w:t>
      </w:r>
      <w:r w:rsidR="00261E06">
        <w:t>at least makes it look like we can extend this field by simply adding new c-values</w:t>
      </w:r>
      <w:r>
        <w:t xml:space="preserve"> after the ellipsis</w:t>
      </w:r>
      <w:r w:rsidR="00261E06">
        <w:t xml:space="preserve">. However, </w:t>
      </w:r>
      <w:r w:rsidR="00E36C83">
        <w:t xml:space="preserve">this </w:t>
      </w:r>
      <w:r w:rsidR="00481356">
        <w:t xml:space="preserve">is not </w:t>
      </w:r>
      <w:r w:rsidR="00E36C83">
        <w:t>possible from a backwards compatibility point of view.</w:t>
      </w:r>
      <w:r w:rsidR="009B1A23">
        <w:t xml:space="preserve"> A legacy </w:t>
      </w:r>
      <w:proofErr w:type="spellStart"/>
      <w:r w:rsidR="009B1A23">
        <w:t>gNB</w:t>
      </w:r>
      <w:proofErr w:type="spellEnd"/>
      <w:r w:rsidR="009B1A23">
        <w:t xml:space="preserve"> would not </w:t>
      </w:r>
      <w:r w:rsidR="00E232C1">
        <w:t>comprehend which frequency separation a UE supports that indicates any of the new values</w:t>
      </w:r>
      <w:r>
        <w:t xml:space="preserve"> (</w:t>
      </w:r>
      <w:r w:rsidR="00E232C1">
        <w:t xml:space="preserve">beyond </w:t>
      </w:r>
      <w:r>
        <w:t>c1, c2 and c3)</w:t>
      </w:r>
      <w:r w:rsidR="009B1A23">
        <w:t xml:space="preserve">. </w:t>
      </w:r>
      <w:r w:rsidR="00E232C1">
        <w:t xml:space="preserve">It would hence have to refrain from configuring </w:t>
      </w:r>
      <w:r w:rsidR="00346196">
        <w:t xml:space="preserve">intra-band non-contiguous CA for this UE. Hence, </w:t>
      </w:r>
      <w:r w:rsidR="009B1A23">
        <w:t xml:space="preserve">all UEs must signal at least one of </w:t>
      </w:r>
      <w:r w:rsidR="00346196">
        <w:t>the legacy values (</w:t>
      </w:r>
      <w:r w:rsidR="009B1A23">
        <w:t>c1, c2 and c3</w:t>
      </w:r>
      <w:r w:rsidR="00346196">
        <w:t>)</w:t>
      </w:r>
      <w:r w:rsidR="00B8713F">
        <w:t xml:space="preserve"> in the legacy field </w:t>
      </w:r>
      <w:proofErr w:type="spellStart"/>
      <w:r w:rsidR="00B8713F" w:rsidRPr="00B8713F">
        <w:rPr>
          <w:i/>
          <w:iCs/>
        </w:rPr>
        <w:t>intraBandFreqSeparationDL</w:t>
      </w:r>
      <w:proofErr w:type="spellEnd"/>
      <w:r w:rsidR="00B8713F">
        <w:t>.</w:t>
      </w:r>
    </w:p>
    <w:p w14:paraId="38029DC8" w14:textId="78D2DAE7" w:rsidR="00340048" w:rsidRPr="00340048" w:rsidRDefault="00481356" w:rsidP="00481356">
      <w:pPr>
        <w:pStyle w:val="Proposal"/>
      </w:pPr>
      <w:bookmarkStart w:id="8" w:name="_Toc47614353"/>
      <w:r>
        <w:t xml:space="preserve">All UEs (old and new) shall signal at least one of c1, c2 and c3 in the legacy field </w:t>
      </w:r>
      <w:proofErr w:type="spellStart"/>
      <w:r w:rsidRPr="00481356">
        <w:t>intraBandFreqSeparationDL</w:t>
      </w:r>
      <w:proofErr w:type="spellEnd"/>
      <w:r>
        <w:t>.</w:t>
      </w:r>
      <w:bookmarkEnd w:id="8"/>
    </w:p>
    <w:p w14:paraId="35BFABEB" w14:textId="723B81E3" w:rsidR="00481356" w:rsidRDefault="00481356" w:rsidP="00346196">
      <w:pPr>
        <w:pStyle w:val="BodyText"/>
      </w:pPr>
      <w:r>
        <w:t xml:space="preserve">A UE </w:t>
      </w:r>
      <w:r w:rsidR="00B8713F">
        <w:t xml:space="preserve">shall from now on be allowed to signal one of the yellow highlighted values. Since the UE must set the legacy field to c1, c2 or c3, RAN2 needs to add a new field wherein the UE can signal the new </w:t>
      </w:r>
      <w:r>
        <w:t>values (1000, 1600, 1800, …, 2400 MHz).</w:t>
      </w:r>
    </w:p>
    <w:p w14:paraId="2E27F083" w14:textId="20295FA9" w:rsidR="00481356" w:rsidRDefault="00481356" w:rsidP="00481356">
      <w:pPr>
        <w:pStyle w:val="Proposal"/>
      </w:pPr>
      <w:bookmarkStart w:id="9" w:name="_Toc47614354"/>
      <w:r>
        <w:lastRenderedPageBreak/>
        <w:t xml:space="preserve">A new field </w:t>
      </w:r>
      <w:r w:rsidR="00B8713F">
        <w:t xml:space="preserve">is added which can be set to </w:t>
      </w:r>
      <w:r>
        <w:t xml:space="preserve">1000, 1600, 1800, …, 2400 </w:t>
      </w:r>
      <w:proofErr w:type="spellStart"/>
      <w:r>
        <w:t>MHz.</w:t>
      </w:r>
      <w:bookmarkEnd w:id="9"/>
      <w:proofErr w:type="spellEnd"/>
    </w:p>
    <w:p w14:paraId="749EAE42" w14:textId="55AC8D02" w:rsidR="00481356" w:rsidRDefault="00B8713F" w:rsidP="00346196">
      <w:pPr>
        <w:pStyle w:val="BodyText"/>
      </w:pPr>
      <w:r>
        <w:t xml:space="preserve">Since we from now on will have two fields for indicating the same thing, </w:t>
      </w:r>
      <w:r w:rsidR="001D69E7">
        <w:t xml:space="preserve">we need some rule for how the UE handles these two different fields. The new field </w:t>
      </w:r>
      <w:proofErr w:type="gramStart"/>
      <w:r w:rsidR="001D69E7">
        <w:t>can be seen as</w:t>
      </w:r>
      <w:proofErr w:type="gramEnd"/>
      <w:r w:rsidR="001D69E7">
        <w:t xml:space="preserve"> the actually supported frequency separation of the UE, the legacy field however must be set to </w:t>
      </w:r>
      <w:r w:rsidR="00977C30">
        <w:t xml:space="preserve">something and that should be </w:t>
      </w:r>
      <w:r w:rsidR="001D69E7">
        <w:t xml:space="preserve">the </w:t>
      </w:r>
      <w:r w:rsidR="009C67D7">
        <w:rPr>
          <w:b/>
          <w:bCs/>
        </w:rPr>
        <w:t>nearest</w:t>
      </w:r>
      <w:r w:rsidR="009C67D7" w:rsidRPr="001D69E7">
        <w:rPr>
          <w:b/>
          <w:bCs/>
        </w:rPr>
        <w:t xml:space="preserve"> </w:t>
      </w:r>
      <w:r w:rsidR="001D69E7" w:rsidRPr="001D69E7">
        <w:rPr>
          <w:b/>
          <w:bCs/>
        </w:rPr>
        <w:t>lower value</w:t>
      </w:r>
      <w:r w:rsidR="001D69E7">
        <w:t xml:space="preserve">. For example, a UE indicating 1000 MHz in the new field shall set the legacy field to </w:t>
      </w:r>
      <w:r w:rsidR="00481356">
        <w:t xml:space="preserve">800 </w:t>
      </w:r>
      <w:proofErr w:type="spellStart"/>
      <w:r w:rsidR="00481356">
        <w:t>MHz.</w:t>
      </w:r>
      <w:proofErr w:type="spellEnd"/>
    </w:p>
    <w:p w14:paraId="35BF2AB3" w14:textId="57AA663C" w:rsidR="00481356" w:rsidRDefault="00481356" w:rsidP="00481356">
      <w:pPr>
        <w:pStyle w:val="Proposal"/>
      </w:pPr>
      <w:bookmarkStart w:id="10" w:name="_Toc47614355"/>
      <w:r>
        <w:t xml:space="preserve">A UE </w:t>
      </w:r>
      <w:r w:rsidR="001D69E7">
        <w:t xml:space="preserve">shall set the legacy field to the </w:t>
      </w:r>
      <w:r w:rsidR="009C67D7">
        <w:t xml:space="preserve">nearest </w:t>
      </w:r>
      <w:r w:rsidR="001D69E7">
        <w:t xml:space="preserve">lower value compared to the value of the new </w:t>
      </w:r>
      <w:r w:rsidR="00977C30">
        <w:t xml:space="preserve">field </w:t>
      </w:r>
      <w:r>
        <w:t>(e.g. if the UE sets the new field is 1000 MHz, the UE sets the legacy field to 800 MHz).</w:t>
      </w:r>
      <w:bookmarkEnd w:id="10"/>
    </w:p>
    <w:p w14:paraId="3A280CC7" w14:textId="35DDDE87" w:rsidR="001D69E7" w:rsidRDefault="0047219D" w:rsidP="0047219D">
      <w:pPr>
        <w:pStyle w:val="Heading2"/>
        <w:rPr>
          <w:lang w:eastAsia="zh-CN"/>
        </w:rPr>
      </w:pPr>
      <w:r>
        <w:rPr>
          <w:lang w:eastAsia="zh-CN"/>
        </w:rPr>
        <w:t>2.4</w:t>
      </w:r>
      <w:r>
        <w:rPr>
          <w:lang w:eastAsia="zh-CN"/>
        </w:rPr>
        <w:tab/>
      </w:r>
      <w:r w:rsidR="001D69E7">
        <w:rPr>
          <w:lang w:eastAsia="zh-CN"/>
        </w:rPr>
        <w:t>DL only spectrum</w:t>
      </w:r>
    </w:p>
    <w:p w14:paraId="746CA554" w14:textId="68DDFC28" w:rsidR="001D69E7" w:rsidRDefault="001D69E7" w:rsidP="007C4E70">
      <w:pPr>
        <w:pStyle w:val="BodyText"/>
      </w:pPr>
      <w:r>
        <w:t xml:space="preserve">Another aspect of the RAN4 LS is to allow the UE to support what </w:t>
      </w:r>
      <w:r w:rsidR="007C4E70">
        <w:t xml:space="preserve">the LS </w:t>
      </w:r>
      <w:r>
        <w:t>refer</w:t>
      </w:r>
      <w:r w:rsidR="007C4E70">
        <w:t>s</w:t>
      </w:r>
      <w:r>
        <w:t xml:space="preserve"> to as "DL only spectrum".</w:t>
      </w:r>
      <w:r w:rsidR="00FB4B4F">
        <w:t xml:space="preserve"> </w:t>
      </w:r>
    </w:p>
    <w:p w14:paraId="51409ADA" w14:textId="35F64D6C" w:rsidR="001D69E7" w:rsidRDefault="001D69E7" w:rsidP="007C4E70">
      <w:pPr>
        <w:pStyle w:val="BodyText"/>
      </w:pPr>
      <w:r>
        <w:t xml:space="preserve">While not crystal clear from the LS, the intention is </w:t>
      </w:r>
      <w:r w:rsidR="00C37195">
        <w:t xml:space="preserve">to </w:t>
      </w:r>
      <w:r w:rsidR="00977C30">
        <w:t xml:space="preserve">allow a </w:t>
      </w:r>
      <w:r w:rsidR="00FB4B4F">
        <w:t xml:space="preserve">UE to "serve" one part of the spectrum with </w:t>
      </w:r>
      <w:r w:rsidR="00FB4B4F" w:rsidRPr="00977C30">
        <w:rPr>
          <w:b/>
          <w:bCs/>
        </w:rPr>
        <w:t>only a</w:t>
      </w:r>
      <w:r w:rsidR="00FB4B4F">
        <w:t xml:space="preserve"> </w:t>
      </w:r>
      <w:r w:rsidR="00FB4B4F" w:rsidRPr="00977C30">
        <w:rPr>
          <w:b/>
          <w:bCs/>
        </w:rPr>
        <w:t>receiver</w:t>
      </w:r>
      <w:r w:rsidR="00FB4B4F">
        <w:t xml:space="preserve"> (i.e. not a </w:t>
      </w:r>
      <w:r w:rsidR="00977C30">
        <w:t>transceiver</w:t>
      </w:r>
      <w:r w:rsidR="00FB4B4F">
        <w:t xml:space="preserve">) meaning that </w:t>
      </w:r>
      <w:r w:rsidR="00C37195">
        <w:t xml:space="preserve">the NW may configure only </w:t>
      </w:r>
      <w:r w:rsidR="00FB4B4F">
        <w:t>DL</w:t>
      </w:r>
      <w:r w:rsidR="00977C30">
        <w:t>-</w:t>
      </w:r>
      <w:r w:rsidR="00C37195">
        <w:t>SCell</w:t>
      </w:r>
      <w:r w:rsidR="00856D93">
        <w:t>s</w:t>
      </w:r>
      <w:r w:rsidR="00C37195">
        <w:t xml:space="preserve"> in this part in the spectrum</w:t>
      </w:r>
      <w:r w:rsidR="00FB4B4F">
        <w:t xml:space="preserve">. </w:t>
      </w:r>
      <w:r w:rsidR="00977C30">
        <w:t xml:space="preserve">This relates to a limitation of the RF-architecture in the UE and not actually the spectrum itself. </w:t>
      </w:r>
      <w:proofErr w:type="gramStart"/>
      <w:r w:rsidR="00977C30">
        <w:t>So</w:t>
      </w:r>
      <w:proofErr w:type="gramEnd"/>
      <w:r w:rsidR="00977C30">
        <w:t xml:space="preserve"> </w:t>
      </w:r>
      <w:r w:rsidR="00FB4B4F">
        <w:t xml:space="preserve">the term "DL only </w:t>
      </w:r>
      <w:r w:rsidR="00FB4B4F" w:rsidRPr="00977C30">
        <w:rPr>
          <w:u w:val="single"/>
        </w:rPr>
        <w:t>spectrum</w:t>
      </w:r>
      <w:r w:rsidR="00FB4B4F">
        <w:t xml:space="preserve">" </w:t>
      </w:r>
      <w:r w:rsidR="00977C30">
        <w:t xml:space="preserve">is </w:t>
      </w:r>
      <w:r w:rsidR="00FB4B4F">
        <w:t>somewhat misleading.</w:t>
      </w:r>
    </w:p>
    <w:p w14:paraId="1B6C26AD" w14:textId="1F1488C7" w:rsidR="00DD230C" w:rsidRDefault="00DD230C" w:rsidP="00FB4B4F">
      <w:pPr>
        <w:pStyle w:val="Observation"/>
        <w:rPr>
          <w:lang w:eastAsia="zh-CN"/>
        </w:rPr>
      </w:pPr>
      <w:bookmarkStart w:id="11" w:name="_Toc47614349"/>
      <w:r>
        <w:rPr>
          <w:lang w:val="sv-SE" w:eastAsia="zh-CN"/>
        </w:rPr>
        <w:t>In the context of this LS the term ”DL only spectrum” refers to the capability of a UE operating only downlink serving cells in a part of the spectrum within a band (but UL+DL serving cells in another part of the spectrum).</w:t>
      </w:r>
      <w:bookmarkEnd w:id="11"/>
    </w:p>
    <w:p w14:paraId="42262CB1" w14:textId="1760D461" w:rsidR="00FB4B4F" w:rsidRPr="00CA564A" w:rsidRDefault="00FB4B4F" w:rsidP="00FB4B4F">
      <w:pPr>
        <w:pStyle w:val="Observation"/>
        <w:rPr>
          <w:lang w:eastAsia="zh-CN"/>
        </w:rPr>
      </w:pPr>
      <w:bookmarkStart w:id="12" w:name="_Toc47614350"/>
      <w:r>
        <w:rPr>
          <w:lang w:val="sv-SE" w:eastAsia="zh-CN"/>
        </w:rPr>
        <w:t>The limitation is not in the spectrum itself, but rather in RF-architecture of the UE.</w:t>
      </w:r>
      <w:bookmarkEnd w:id="12"/>
    </w:p>
    <w:p w14:paraId="5BD0533B" w14:textId="640CDC1B" w:rsidR="002630B9" w:rsidRPr="002630B9" w:rsidRDefault="00FB4B4F" w:rsidP="00DD230C">
      <w:pPr>
        <w:pStyle w:val="BodyText"/>
        <w:rPr>
          <w:color w:val="FF0000"/>
        </w:rPr>
      </w:pPr>
      <w:r>
        <w:t xml:space="preserve">The LS says that the DL only spectrum </w:t>
      </w:r>
      <w:r w:rsidR="00177441">
        <w:t xml:space="preserve">extends </w:t>
      </w:r>
      <w:r>
        <w:t xml:space="preserve">the bidirectional spectrum </w:t>
      </w:r>
      <w:r w:rsidR="00177441">
        <w:t>in a contiguous manner</w:t>
      </w:r>
      <w:r w:rsidR="00DD230C">
        <w:t xml:space="preserve"> </w:t>
      </w:r>
      <w:r w:rsidRPr="00977C30">
        <w:rPr>
          <w:b/>
          <w:bCs/>
        </w:rPr>
        <w:t>either below or above</w:t>
      </w:r>
      <w:r>
        <w:t xml:space="preserve"> the bidirectional spectrum.</w:t>
      </w:r>
      <w:r w:rsidR="002630B9">
        <w:t xml:space="preserve"> Hence, the following is </w:t>
      </w:r>
      <w:r w:rsidR="002630B9" w:rsidRPr="00177441">
        <w:rPr>
          <w:b/>
          <w:bCs/>
        </w:rPr>
        <w:t>not</w:t>
      </w:r>
      <w:r w:rsidR="002630B9">
        <w:t xml:space="preserve"> possible since there is "DL only spectrum" both above and below the bidirectional spectrum:</w:t>
      </w:r>
    </w:p>
    <w:p w14:paraId="5910135E" w14:textId="0A418E66" w:rsidR="005B05ED" w:rsidRPr="002630B9" w:rsidRDefault="005B05ED" w:rsidP="00856D93">
      <w:pPr>
        <w:pStyle w:val="AsciiArt"/>
        <w:rPr>
          <w:lang w:eastAsia="en-GB"/>
        </w:rPr>
      </w:pPr>
      <w:r w:rsidRPr="00856D93">
        <w:rPr>
          <w:color w:val="FF0000"/>
        </w:rPr>
        <w:t>&lt;=DL-only=&gt;</w:t>
      </w:r>
      <w:r>
        <w:t>&lt;</w:t>
      </w:r>
      <w:r w:rsidRPr="002630B9">
        <w:t xml:space="preserve">======= DL: </w:t>
      </w:r>
      <w:r>
        <w:t>1</w:t>
      </w:r>
      <w:r w:rsidRPr="002630B9">
        <w:t>400 ======&gt;</w:t>
      </w:r>
      <w:r w:rsidRPr="00856D93">
        <w:rPr>
          <w:color w:val="FF0000"/>
        </w:rPr>
        <w:t>&lt;=DL-only=&gt;</w:t>
      </w:r>
    </w:p>
    <w:p w14:paraId="58C3F28F" w14:textId="25EC9406" w:rsidR="005B05ED" w:rsidRPr="002630B9" w:rsidRDefault="005B05ED" w:rsidP="00856D93">
      <w:pPr>
        <w:pStyle w:val="AsciiArt"/>
      </w:pPr>
      <w:r w:rsidRPr="002630B9">
        <w:t xml:space="preserve">      </w:t>
      </w:r>
      <w:r>
        <w:t xml:space="preserve">   </w:t>
      </w:r>
      <w:r w:rsidR="00DD230C">
        <w:t xml:space="preserve"> </w:t>
      </w:r>
      <w:r w:rsidRPr="002630B9">
        <w:t xml:space="preserve"> &lt;======= UL: 1400 ======&gt;</w:t>
      </w:r>
    </w:p>
    <w:p w14:paraId="703D49FD" w14:textId="2C07A111" w:rsidR="005B05ED" w:rsidRPr="002630B9" w:rsidRDefault="005B05ED" w:rsidP="00856D93">
      <w:pPr>
        <w:pStyle w:val="AsciiArt"/>
      </w:pPr>
      <w:r w:rsidRPr="00856D93">
        <w:rPr>
          <w:color w:val="FF0000"/>
        </w:rPr>
        <w:t>|-D-|</w:t>
      </w:r>
      <w:r w:rsidRPr="002630B9">
        <w:t xml:space="preserve">  </w:t>
      </w:r>
      <w:r>
        <w:t xml:space="preserve">    </w:t>
      </w:r>
      <w:r w:rsidRPr="002630B9">
        <w:t xml:space="preserve">   |-D-||-D-||-D-| </w:t>
      </w:r>
      <w:r>
        <w:t xml:space="preserve">   </w:t>
      </w:r>
      <w:r w:rsidRPr="002630B9">
        <w:t xml:space="preserve"> </w:t>
      </w:r>
      <w:r>
        <w:t xml:space="preserve"> </w:t>
      </w:r>
      <w:r w:rsidRPr="002630B9">
        <w:t xml:space="preserve"> </w:t>
      </w:r>
      <w:r>
        <w:t xml:space="preserve">  </w:t>
      </w:r>
      <w:r w:rsidRPr="002630B9">
        <w:t xml:space="preserve">  </w:t>
      </w:r>
      <w:r w:rsidRPr="00856D93">
        <w:rPr>
          <w:color w:val="FF0000"/>
        </w:rPr>
        <w:t>|-D-|</w:t>
      </w:r>
    </w:p>
    <w:p w14:paraId="7A4C5A47" w14:textId="6A288440" w:rsidR="005B05ED" w:rsidRPr="002630B9" w:rsidRDefault="005B05ED" w:rsidP="00856D93">
      <w:pPr>
        <w:pStyle w:val="AsciiArt"/>
      </w:pPr>
      <w:r w:rsidRPr="002630B9">
        <w:t xml:space="preserve">         </w:t>
      </w:r>
      <w:r>
        <w:t xml:space="preserve">    </w:t>
      </w:r>
      <w:r w:rsidRPr="002630B9">
        <w:t xml:space="preserve"> |-U-||-U-|</w:t>
      </w:r>
    </w:p>
    <w:p w14:paraId="36CC43AB" w14:textId="77777777" w:rsidR="005B05ED" w:rsidRPr="002630B9" w:rsidRDefault="005B05ED" w:rsidP="002630B9">
      <w:pPr>
        <w:ind w:left="567"/>
        <w:rPr>
          <w:color w:val="FF0000"/>
        </w:rPr>
      </w:pPr>
    </w:p>
    <w:p w14:paraId="19581D9B" w14:textId="67D7B357" w:rsidR="002630B9" w:rsidRDefault="005B05ED" w:rsidP="00DD230C">
      <w:pPr>
        <w:pStyle w:val="BodyText"/>
      </w:pPr>
      <w:r>
        <w:t xml:space="preserve">While the </w:t>
      </w:r>
      <w:r w:rsidRPr="005B05ED">
        <w:rPr>
          <w:b/>
          <w:bCs/>
        </w:rPr>
        <w:t>extension must be contiguous</w:t>
      </w:r>
      <w:r>
        <w:t xml:space="preserve"> to the rest of the UE's spectrum, </w:t>
      </w:r>
      <w:r w:rsidR="00DD230C">
        <w:t>the LS does not seem to require that</w:t>
      </w:r>
      <w:r w:rsidR="00177441">
        <w:t xml:space="preserve"> the DL </w:t>
      </w:r>
      <w:r w:rsidR="00DD230C">
        <w:t xml:space="preserve">serving cells </w:t>
      </w:r>
      <w:r w:rsidR="00177441">
        <w:t xml:space="preserve">in the "DL only spectrum" must be contiguous to </w:t>
      </w:r>
      <w:r w:rsidR="00DD230C">
        <w:t xml:space="preserve">serving cells </w:t>
      </w:r>
      <w:r w:rsidR="002630B9">
        <w:t xml:space="preserve">in the "bidirectional spectrum". </w:t>
      </w:r>
      <w:r w:rsidR="00DD230C">
        <w:t xml:space="preserve">Hence, </w:t>
      </w:r>
      <w:r w:rsidR="009030B5">
        <w:t xml:space="preserve">we consider </w:t>
      </w:r>
      <w:proofErr w:type="gramStart"/>
      <w:r w:rsidR="009030B5">
        <w:t>all of</w:t>
      </w:r>
      <w:proofErr w:type="gramEnd"/>
      <w:r w:rsidR="009030B5">
        <w:t xml:space="preserve"> </w:t>
      </w:r>
      <w:r w:rsidR="002630B9">
        <w:t xml:space="preserve">the following </w:t>
      </w:r>
      <w:r w:rsidR="009030B5">
        <w:t xml:space="preserve">configurations </w:t>
      </w:r>
      <w:r>
        <w:t>valid</w:t>
      </w:r>
      <w:r w:rsidR="002630B9">
        <w:t>:</w:t>
      </w:r>
    </w:p>
    <w:p w14:paraId="2700A5DC" w14:textId="3ABA48FD" w:rsidR="009030B5" w:rsidRDefault="009030B5" w:rsidP="00DD230C">
      <w:pPr>
        <w:pStyle w:val="BodyText"/>
      </w:pPr>
      <w:r>
        <w:t>Downlink serving cells in legacy and new spectrum range non-contiguous:</w:t>
      </w:r>
    </w:p>
    <w:p w14:paraId="29AE6579" w14:textId="74F2CB9A" w:rsidR="00177441" w:rsidRPr="002630B9" w:rsidRDefault="00177441" w:rsidP="00DD230C">
      <w:pPr>
        <w:pStyle w:val="AsciiArt"/>
        <w:rPr>
          <w:lang w:eastAsia="en-GB"/>
        </w:rPr>
      </w:pPr>
      <w:r w:rsidRPr="002630B9">
        <w:t>&lt;==</w:t>
      </w:r>
      <w:r w:rsidR="005B05ED" w:rsidRPr="002630B9">
        <w:t xml:space="preserve"> </w:t>
      </w:r>
      <w:r w:rsidR="005B05ED" w:rsidRPr="005B05ED">
        <w:t xml:space="preserve">DL-only </w:t>
      </w:r>
      <w:r w:rsidRPr="002630B9">
        <w:t>==</w:t>
      </w:r>
      <w:r w:rsidR="005B05ED">
        <w:t>&gt;&lt;======</w:t>
      </w:r>
      <w:r w:rsidRPr="002630B9">
        <w:t xml:space="preserve">= DL: </w:t>
      </w:r>
      <w:r w:rsidR="005B05ED">
        <w:t>1</w:t>
      </w:r>
      <w:r w:rsidRPr="002630B9">
        <w:t>400 =======&gt;</w:t>
      </w:r>
    </w:p>
    <w:p w14:paraId="22779E90" w14:textId="2179DB8B" w:rsidR="00177441" w:rsidRPr="002630B9" w:rsidRDefault="00177441" w:rsidP="00DD230C">
      <w:pPr>
        <w:pStyle w:val="AsciiArt"/>
      </w:pPr>
      <w:r w:rsidRPr="002630B9">
        <w:t xml:space="preserve">           </w:t>
      </w:r>
      <w:r w:rsidR="005B05ED">
        <w:t xml:space="preserve"> </w:t>
      </w:r>
      <w:r w:rsidRPr="002630B9">
        <w:t xml:space="preserve">   &lt;======= UL: 1400 =======&gt;</w:t>
      </w:r>
    </w:p>
    <w:p w14:paraId="620AB85A" w14:textId="7B51BE0D" w:rsidR="00177441" w:rsidRPr="002630B9" w:rsidRDefault="00177441" w:rsidP="00DD230C">
      <w:pPr>
        <w:pStyle w:val="AsciiArt"/>
      </w:pPr>
      <w:r w:rsidRPr="002630B9">
        <w:t xml:space="preserve">|-D-|            </w:t>
      </w:r>
      <w:r w:rsidR="005B05ED">
        <w:t xml:space="preserve">        </w:t>
      </w:r>
      <w:r w:rsidRPr="002630B9">
        <w:t>|-D-||-D-||-D-|</w:t>
      </w:r>
    </w:p>
    <w:p w14:paraId="504F3DD2" w14:textId="27D2AFF5" w:rsidR="00177441" w:rsidRPr="002630B9" w:rsidRDefault="00177441" w:rsidP="00DD230C">
      <w:pPr>
        <w:pStyle w:val="AsciiArt"/>
      </w:pPr>
      <w:r w:rsidRPr="002630B9">
        <w:t xml:space="preserve">                      </w:t>
      </w:r>
      <w:r w:rsidR="005B05ED">
        <w:t xml:space="preserve"> </w:t>
      </w:r>
      <w:r w:rsidRPr="002630B9">
        <w:t xml:space="preserve"> </w:t>
      </w:r>
      <w:r w:rsidR="005B05ED">
        <w:t xml:space="preserve"> </w:t>
      </w:r>
      <w:r w:rsidRPr="002630B9">
        <w:t>|-U-||-U-|</w:t>
      </w:r>
    </w:p>
    <w:p w14:paraId="0B6BB435" w14:textId="53358C28" w:rsidR="009030B5" w:rsidRDefault="009030B5" w:rsidP="00DD230C">
      <w:pPr>
        <w:pStyle w:val="BodyText"/>
      </w:pPr>
    </w:p>
    <w:p w14:paraId="0E4AD39C" w14:textId="79C37C64" w:rsidR="009030B5" w:rsidRDefault="009030B5" w:rsidP="009030B5">
      <w:pPr>
        <w:pStyle w:val="BodyText"/>
      </w:pPr>
      <w:r>
        <w:t>Downlink serving cells in legacy and new spectrum range contiguous:</w:t>
      </w:r>
    </w:p>
    <w:p w14:paraId="67A4C1AA" w14:textId="77777777" w:rsidR="009030B5" w:rsidRPr="002630B9" w:rsidRDefault="009030B5" w:rsidP="009030B5">
      <w:pPr>
        <w:pStyle w:val="AsciiArt"/>
        <w:rPr>
          <w:lang w:eastAsia="en-GB"/>
        </w:rPr>
      </w:pPr>
      <w:r w:rsidRPr="002630B9">
        <w:t xml:space="preserve">&lt;== </w:t>
      </w:r>
      <w:r w:rsidRPr="005B05ED">
        <w:t xml:space="preserve">DL-only </w:t>
      </w:r>
      <w:r w:rsidRPr="002630B9">
        <w:t>==</w:t>
      </w:r>
      <w:r>
        <w:t>&gt;&lt;======</w:t>
      </w:r>
      <w:r w:rsidRPr="002630B9">
        <w:t xml:space="preserve">= DL: </w:t>
      </w:r>
      <w:r>
        <w:t>1</w:t>
      </w:r>
      <w:r w:rsidRPr="002630B9">
        <w:t>400 =======&gt;</w:t>
      </w:r>
    </w:p>
    <w:p w14:paraId="36A6873A" w14:textId="77777777" w:rsidR="009030B5" w:rsidRPr="002630B9" w:rsidRDefault="009030B5" w:rsidP="009030B5">
      <w:pPr>
        <w:pStyle w:val="AsciiArt"/>
      </w:pPr>
      <w:r w:rsidRPr="002630B9">
        <w:t xml:space="preserve">           </w:t>
      </w:r>
      <w:r>
        <w:t xml:space="preserve"> </w:t>
      </w:r>
      <w:r w:rsidRPr="002630B9">
        <w:t xml:space="preserve">   &lt;======= UL: 1400 =======&gt;</w:t>
      </w:r>
    </w:p>
    <w:p w14:paraId="2D9E8833" w14:textId="78F2EBB6" w:rsidR="009030B5" w:rsidRPr="002630B9" w:rsidRDefault="009030B5" w:rsidP="009030B5">
      <w:pPr>
        <w:pStyle w:val="AsciiArt"/>
      </w:pPr>
      <w:r>
        <w:t xml:space="preserve">          </w:t>
      </w:r>
      <w:r w:rsidRPr="002630B9">
        <w:t>|-D-|</w:t>
      </w:r>
      <w:r>
        <w:t>|</w:t>
      </w:r>
      <w:r w:rsidRPr="002630B9">
        <w:t>-D-||-D-||-D-|</w:t>
      </w:r>
      <w:r w:rsidR="00856D93" w:rsidRPr="002630B9">
        <w:t>|-D-||-D-|</w:t>
      </w:r>
    </w:p>
    <w:p w14:paraId="35DBD4FC" w14:textId="44214E4D" w:rsidR="009030B5" w:rsidRPr="002630B9" w:rsidRDefault="009030B5" w:rsidP="009030B5">
      <w:pPr>
        <w:pStyle w:val="AsciiArt"/>
      </w:pPr>
      <w:r w:rsidRPr="002630B9">
        <w:t xml:space="preserve">                 </w:t>
      </w:r>
      <w:r>
        <w:t xml:space="preserve"> </w:t>
      </w:r>
      <w:r w:rsidRPr="002630B9">
        <w:t xml:space="preserve"> </w:t>
      </w:r>
      <w:r>
        <w:t xml:space="preserve"> </w:t>
      </w:r>
      <w:r w:rsidRPr="002630B9">
        <w:t>|-U-||-U-|</w:t>
      </w:r>
    </w:p>
    <w:p w14:paraId="4D8693D3" w14:textId="77777777" w:rsidR="009030B5" w:rsidRDefault="009030B5" w:rsidP="009030B5">
      <w:pPr>
        <w:pStyle w:val="BodyText"/>
      </w:pPr>
    </w:p>
    <w:p w14:paraId="24AF215A" w14:textId="590EC502" w:rsidR="009030B5" w:rsidRDefault="009030B5" w:rsidP="009030B5">
      <w:pPr>
        <w:pStyle w:val="BodyText"/>
      </w:pPr>
      <w:r>
        <w:t>Downlink serving cell spanning across the legacy and new spectrum range:</w:t>
      </w:r>
    </w:p>
    <w:p w14:paraId="6D9F515C" w14:textId="77777777" w:rsidR="009030B5" w:rsidRPr="002630B9" w:rsidRDefault="009030B5" w:rsidP="009030B5">
      <w:pPr>
        <w:pStyle w:val="AsciiArt"/>
        <w:rPr>
          <w:lang w:eastAsia="en-GB"/>
        </w:rPr>
      </w:pPr>
      <w:r w:rsidRPr="002630B9">
        <w:t xml:space="preserve">&lt;== </w:t>
      </w:r>
      <w:r w:rsidRPr="005B05ED">
        <w:t xml:space="preserve">DL-only </w:t>
      </w:r>
      <w:r w:rsidRPr="002630B9">
        <w:t>==</w:t>
      </w:r>
      <w:r>
        <w:t>&gt;&lt;======</w:t>
      </w:r>
      <w:r w:rsidRPr="002630B9">
        <w:t xml:space="preserve">= DL: </w:t>
      </w:r>
      <w:r>
        <w:t>1</w:t>
      </w:r>
      <w:r w:rsidRPr="002630B9">
        <w:t>400 =======&gt;</w:t>
      </w:r>
    </w:p>
    <w:p w14:paraId="14012432" w14:textId="77777777" w:rsidR="009030B5" w:rsidRPr="002630B9" w:rsidRDefault="009030B5" w:rsidP="009030B5">
      <w:pPr>
        <w:pStyle w:val="AsciiArt"/>
      </w:pPr>
      <w:r w:rsidRPr="002630B9">
        <w:t xml:space="preserve">           </w:t>
      </w:r>
      <w:r>
        <w:t xml:space="preserve"> </w:t>
      </w:r>
      <w:r w:rsidRPr="002630B9">
        <w:t xml:space="preserve">   &lt;======= UL: 1400 =======&gt;</w:t>
      </w:r>
    </w:p>
    <w:p w14:paraId="0AD649B1" w14:textId="0AC64533" w:rsidR="009030B5" w:rsidRPr="002630B9" w:rsidRDefault="009030B5" w:rsidP="009030B5">
      <w:pPr>
        <w:pStyle w:val="AsciiArt"/>
      </w:pPr>
      <w:r>
        <w:t xml:space="preserve">            </w:t>
      </w:r>
      <w:r w:rsidRPr="002630B9">
        <w:t>|-D-|</w:t>
      </w:r>
      <w:r>
        <w:t>|</w:t>
      </w:r>
      <w:r w:rsidRPr="002630B9">
        <w:t>-D-|</w:t>
      </w:r>
      <w:r>
        <w:t xml:space="preserve">         </w:t>
      </w:r>
      <w:r w:rsidRPr="002630B9">
        <w:t>|-D-||-D-|</w:t>
      </w:r>
    </w:p>
    <w:p w14:paraId="59D5AF44" w14:textId="34E67091" w:rsidR="009030B5" w:rsidRPr="002630B9" w:rsidRDefault="009030B5" w:rsidP="009030B5">
      <w:pPr>
        <w:pStyle w:val="AsciiArt"/>
      </w:pPr>
      <w:r w:rsidRPr="002630B9">
        <w:t xml:space="preserve">               </w:t>
      </w:r>
      <w:r>
        <w:t xml:space="preserve">  </w:t>
      </w:r>
      <w:r w:rsidRPr="002630B9">
        <w:t xml:space="preserve">  </w:t>
      </w:r>
      <w:r>
        <w:t xml:space="preserve"> </w:t>
      </w:r>
      <w:r w:rsidRPr="002630B9">
        <w:t xml:space="preserve"> </w:t>
      </w:r>
      <w:r>
        <w:t xml:space="preserve">          </w:t>
      </w:r>
      <w:r w:rsidRPr="002630B9">
        <w:t>|-U-||-U-|</w:t>
      </w:r>
    </w:p>
    <w:p w14:paraId="484EB38C" w14:textId="77777777" w:rsidR="009030B5" w:rsidRDefault="009030B5" w:rsidP="00DD230C">
      <w:pPr>
        <w:pStyle w:val="BodyText"/>
      </w:pPr>
    </w:p>
    <w:p w14:paraId="1F9E15ED" w14:textId="5D049657" w:rsidR="005B05ED" w:rsidRDefault="002630B9" w:rsidP="00DD230C">
      <w:pPr>
        <w:pStyle w:val="BodyText"/>
      </w:pPr>
      <w:r>
        <w:t xml:space="preserve">Further, the LS </w:t>
      </w:r>
      <w:r w:rsidR="009030B5">
        <w:t xml:space="preserve">does not </w:t>
      </w:r>
      <w:r w:rsidR="004743BF">
        <w:t>limit the number of non-contiguous blocks of serving cells</w:t>
      </w:r>
      <w:r>
        <w:t xml:space="preserve">. We </w:t>
      </w:r>
      <w:r w:rsidR="009030B5">
        <w:t xml:space="preserve">therefore </w:t>
      </w:r>
      <w:r>
        <w:t xml:space="preserve">assume that there can be multiple non-contiguous blocks of DL carriers in the DL only spectrum, </w:t>
      </w:r>
      <w:proofErr w:type="gramStart"/>
      <w:r>
        <w:t>similar to</w:t>
      </w:r>
      <w:proofErr w:type="gramEnd"/>
      <w:r>
        <w:t xml:space="preserve"> </w:t>
      </w:r>
      <w:r w:rsidR="006E578F">
        <w:t xml:space="preserve">how there can </w:t>
      </w:r>
      <w:r w:rsidR="006E578F">
        <w:lastRenderedPageBreak/>
        <w:t xml:space="preserve">be multiple non-contiguous blocks of carriers in the </w:t>
      </w:r>
      <w:r w:rsidR="00856D93">
        <w:t>"</w:t>
      </w:r>
      <w:r w:rsidR="006E578F">
        <w:t>bidirectional spectrum</w:t>
      </w:r>
      <w:r w:rsidR="00856D93">
        <w:t>"</w:t>
      </w:r>
      <w:r w:rsidR="006E578F">
        <w:t>.</w:t>
      </w:r>
      <w:r w:rsidR="005B05ED">
        <w:t xml:space="preserve"> </w:t>
      </w:r>
      <w:r w:rsidR="009030B5">
        <w:t xml:space="preserve">Hence, </w:t>
      </w:r>
      <w:r w:rsidR="005B05ED">
        <w:t>we think that the following is a valid configuration:</w:t>
      </w:r>
    </w:p>
    <w:p w14:paraId="0EBBD61B" w14:textId="2200859C" w:rsidR="005B05ED" w:rsidRPr="002630B9" w:rsidRDefault="005B05ED" w:rsidP="009030B5">
      <w:pPr>
        <w:pStyle w:val="AsciiArt"/>
        <w:rPr>
          <w:lang w:eastAsia="en-GB"/>
        </w:rPr>
      </w:pPr>
      <w:r w:rsidRPr="002630B9">
        <w:t xml:space="preserve">&lt;== </w:t>
      </w:r>
      <w:r w:rsidRPr="005B05ED">
        <w:t xml:space="preserve">DL-only </w:t>
      </w:r>
      <w:r w:rsidRPr="002630B9">
        <w:t>==</w:t>
      </w:r>
      <w:r>
        <w:t>&gt;&lt;======</w:t>
      </w:r>
      <w:r w:rsidRPr="002630B9">
        <w:t xml:space="preserve">= DL: </w:t>
      </w:r>
      <w:r>
        <w:t>1</w:t>
      </w:r>
      <w:r w:rsidRPr="002630B9">
        <w:t>400 =======&gt;</w:t>
      </w:r>
    </w:p>
    <w:p w14:paraId="57117557" w14:textId="091281D9" w:rsidR="005B05ED" w:rsidRPr="002630B9" w:rsidRDefault="005B05ED" w:rsidP="009030B5">
      <w:pPr>
        <w:pStyle w:val="AsciiArt"/>
      </w:pPr>
      <w:r w:rsidRPr="002630B9">
        <w:t xml:space="preserve">      </w:t>
      </w:r>
      <w:r>
        <w:t xml:space="preserve"> </w:t>
      </w:r>
      <w:r w:rsidRPr="002630B9">
        <w:t xml:space="preserve">        &lt;======= UL: 1400 =======&gt;</w:t>
      </w:r>
    </w:p>
    <w:p w14:paraId="53CF78E6" w14:textId="32228D0B" w:rsidR="005B05ED" w:rsidRPr="002630B9" w:rsidRDefault="005B05ED" w:rsidP="009030B5">
      <w:pPr>
        <w:pStyle w:val="AsciiArt"/>
      </w:pPr>
      <w:r w:rsidRPr="002630B9">
        <w:t xml:space="preserve">|-D-|   |-D-|    </w:t>
      </w:r>
      <w:r>
        <w:t xml:space="preserve">       </w:t>
      </w:r>
      <w:r w:rsidRPr="002630B9">
        <w:t>|-D-||-D-||-D-|</w:t>
      </w:r>
    </w:p>
    <w:p w14:paraId="595DF7C7" w14:textId="7289AA25" w:rsidR="005B05ED" w:rsidRPr="002630B9" w:rsidRDefault="005B05ED" w:rsidP="009030B5">
      <w:pPr>
        <w:pStyle w:val="AsciiArt"/>
      </w:pPr>
      <w:r w:rsidRPr="002630B9">
        <w:t xml:space="preserve">                       </w:t>
      </w:r>
      <w:r>
        <w:t xml:space="preserve"> </w:t>
      </w:r>
      <w:r w:rsidRPr="002630B9">
        <w:t>|-U-||-U-|</w:t>
      </w:r>
    </w:p>
    <w:p w14:paraId="4DC5280B" w14:textId="77777777" w:rsidR="005B05ED" w:rsidRPr="002630B9" w:rsidRDefault="005B05ED" w:rsidP="002630B9">
      <w:pPr>
        <w:rPr>
          <w:color w:val="FF0000"/>
        </w:rPr>
      </w:pPr>
    </w:p>
    <w:p w14:paraId="20F97EA5" w14:textId="2E3ED033" w:rsidR="00177441" w:rsidRDefault="00177441" w:rsidP="00177441">
      <w:pPr>
        <w:pStyle w:val="Observation"/>
        <w:rPr>
          <w:lang w:eastAsia="zh-CN"/>
        </w:rPr>
      </w:pPr>
      <w:bookmarkStart w:id="13" w:name="_Toc47614351"/>
      <w:r>
        <w:rPr>
          <w:lang w:eastAsia="zh-CN"/>
        </w:rPr>
        <w:t xml:space="preserve">The "DL only spectrum" is adjacent to the "bidirectional spectrum", hence it </w:t>
      </w:r>
      <w:r w:rsidRPr="00177441">
        <w:rPr>
          <w:u w:val="single"/>
          <w:lang w:eastAsia="zh-CN"/>
        </w:rPr>
        <w:t>extends</w:t>
      </w:r>
      <w:r>
        <w:rPr>
          <w:lang w:eastAsia="zh-CN"/>
        </w:rPr>
        <w:t xml:space="preserve"> frequency region in which the UE supports DL carriers.</w:t>
      </w:r>
      <w:bookmarkEnd w:id="13"/>
    </w:p>
    <w:p w14:paraId="1CD94024" w14:textId="51E310CF" w:rsidR="00A3571C" w:rsidRPr="00A3571C" w:rsidRDefault="00D241BB" w:rsidP="00A3571C">
      <w:pPr>
        <w:pStyle w:val="Observation"/>
        <w:rPr>
          <w:lang w:eastAsia="zh-CN"/>
        </w:rPr>
      </w:pPr>
      <w:bookmarkStart w:id="14" w:name="_Toc47614352"/>
      <w:r w:rsidRPr="00A3571C">
        <w:rPr>
          <w:lang w:eastAsia="zh-CN"/>
        </w:rPr>
        <w:t xml:space="preserve">There can be one or more carriers in the "DL only spectrum". These </w:t>
      </w:r>
      <w:r w:rsidR="00A3571C" w:rsidRPr="00A3571C">
        <w:rPr>
          <w:lang w:eastAsia="zh-CN"/>
        </w:rPr>
        <w:t>o</w:t>
      </w:r>
      <w:r w:rsidRPr="00A3571C">
        <w:rPr>
          <w:lang w:eastAsia="zh-CN"/>
        </w:rPr>
        <w:t>ne or more carriers does not need to be contiguous to either each other or to carriers in the "bidirectional spectrum".</w:t>
      </w:r>
      <w:bookmarkEnd w:id="14"/>
    </w:p>
    <w:p w14:paraId="13EBAF6B" w14:textId="53ECE09B" w:rsidR="0047219D" w:rsidRDefault="001D69E7" w:rsidP="0047219D">
      <w:pPr>
        <w:pStyle w:val="Heading2"/>
        <w:rPr>
          <w:lang w:eastAsia="zh-CN"/>
        </w:rPr>
      </w:pPr>
      <w:r>
        <w:rPr>
          <w:lang w:eastAsia="zh-CN"/>
        </w:rPr>
        <w:t>2.5</w:t>
      </w:r>
      <w:r>
        <w:rPr>
          <w:lang w:eastAsia="zh-CN"/>
        </w:rPr>
        <w:tab/>
      </w:r>
      <w:r w:rsidR="0047219D">
        <w:rPr>
          <w:lang w:eastAsia="zh-CN"/>
        </w:rPr>
        <w:t>The value names for the frequency separation</w:t>
      </w:r>
    </w:p>
    <w:p w14:paraId="1956FE22" w14:textId="41BABFF1" w:rsidR="00340048" w:rsidRDefault="0047219D" w:rsidP="003B64BB">
      <w:pPr>
        <w:rPr>
          <w:rFonts w:ascii="Arial" w:hAnsi="Arial"/>
          <w:lang w:eastAsia="zh-CN"/>
        </w:rPr>
      </w:pPr>
      <w:r>
        <w:rPr>
          <w:rFonts w:ascii="Arial" w:hAnsi="Arial"/>
          <w:lang w:eastAsia="zh-CN"/>
        </w:rPr>
        <w:t xml:space="preserve">The current names for the codepoints for the frequency separation field is given in numbers (c1, c2, c3, …). From the ASN.1 one cannot understand what a </w:t>
      </w:r>
      <w:proofErr w:type="gramStart"/>
      <w:r>
        <w:rPr>
          <w:rFonts w:ascii="Arial" w:hAnsi="Arial"/>
          <w:lang w:eastAsia="zh-CN"/>
        </w:rPr>
        <w:t>particular value</w:t>
      </w:r>
      <w:proofErr w:type="gramEnd"/>
      <w:r>
        <w:rPr>
          <w:rFonts w:ascii="Arial" w:hAnsi="Arial"/>
          <w:lang w:eastAsia="zh-CN"/>
        </w:rPr>
        <w:t xml:space="preserve"> means, e.g. you will not understand that c3 stands for 1400 MHz unless you go to the RAN4 specification and look up the mapping.</w:t>
      </w:r>
    </w:p>
    <w:p w14:paraId="3E58E667" w14:textId="47B242C9" w:rsidR="0047219D" w:rsidRDefault="0047219D" w:rsidP="003B64BB">
      <w:pPr>
        <w:rPr>
          <w:rFonts w:ascii="Arial" w:hAnsi="Arial"/>
          <w:lang w:eastAsia="zh-CN"/>
        </w:rPr>
      </w:pPr>
      <w:r>
        <w:rPr>
          <w:rFonts w:ascii="Arial" w:hAnsi="Arial"/>
          <w:lang w:eastAsia="zh-CN"/>
        </w:rPr>
        <w:t xml:space="preserve">To have the non-descriptive ASN.1 </w:t>
      </w:r>
      <w:proofErr w:type="gramStart"/>
      <w:r>
        <w:rPr>
          <w:rFonts w:ascii="Arial" w:hAnsi="Arial"/>
          <w:lang w:eastAsia="zh-CN"/>
        </w:rPr>
        <w:t>names</w:t>
      </w:r>
      <w:proofErr w:type="gramEnd"/>
      <w:r>
        <w:rPr>
          <w:rFonts w:ascii="Arial" w:hAnsi="Arial"/>
          <w:lang w:eastAsia="zh-CN"/>
        </w:rPr>
        <w:t xml:space="preserve"> for these field values might have made sense if one would later want to remap the values, e.g. that c3 in future scenario would instead be mapped to, say, 1600 </w:t>
      </w:r>
      <w:proofErr w:type="spellStart"/>
      <w:r>
        <w:rPr>
          <w:rFonts w:ascii="Arial" w:hAnsi="Arial"/>
          <w:lang w:eastAsia="zh-CN"/>
        </w:rPr>
        <w:t>MHz.</w:t>
      </w:r>
      <w:proofErr w:type="spellEnd"/>
      <w:r>
        <w:rPr>
          <w:rFonts w:ascii="Arial" w:hAnsi="Arial"/>
          <w:lang w:eastAsia="zh-CN"/>
        </w:rPr>
        <w:t xml:space="preserve"> However, such remapping would not be backwards compatible and hence can</w:t>
      </w:r>
      <w:r w:rsidR="00261E06">
        <w:rPr>
          <w:rFonts w:ascii="Arial" w:hAnsi="Arial"/>
          <w:lang w:eastAsia="zh-CN"/>
        </w:rPr>
        <w:t xml:space="preserve"> never</w:t>
      </w:r>
      <w:r>
        <w:rPr>
          <w:rFonts w:ascii="Arial" w:hAnsi="Arial"/>
          <w:lang w:eastAsia="zh-CN"/>
        </w:rPr>
        <w:t xml:space="preserve"> be done.</w:t>
      </w:r>
    </w:p>
    <w:p w14:paraId="36D830AB" w14:textId="3746F901" w:rsidR="00261E06" w:rsidRDefault="00261E06" w:rsidP="003B64BB">
      <w:pPr>
        <w:rPr>
          <w:rFonts w:ascii="Arial" w:hAnsi="Arial"/>
          <w:lang w:eastAsia="zh-CN"/>
        </w:rPr>
      </w:pPr>
      <w:r>
        <w:rPr>
          <w:rFonts w:ascii="Arial" w:hAnsi="Arial"/>
          <w:lang w:eastAsia="zh-CN"/>
        </w:rPr>
        <w:t>To simplify the specifications, we could change the name for the field values to instead describe the actual value, i.e. instead of 'c3' we could write 'mhz1400'. One can then directly see from the field name in the ASN.1 what actual value this represents</w:t>
      </w:r>
      <w:r w:rsidR="004743BF">
        <w:rPr>
          <w:rFonts w:ascii="Arial" w:hAnsi="Arial"/>
          <w:lang w:eastAsia="zh-CN"/>
        </w:rPr>
        <w:t>. Such naming also avoids an unintentional non-backwards compatible change which happens more easily when the mapping is captured only in a RAN4 table</w:t>
      </w:r>
      <w:r>
        <w:rPr>
          <w:rFonts w:ascii="Arial" w:hAnsi="Arial"/>
          <w:lang w:eastAsia="zh-CN"/>
        </w:rPr>
        <w:t>. Such change would not change the actual encoding of the ASN.1 and would hence be backwards compatible and help making the specification simpler.</w:t>
      </w:r>
    </w:p>
    <w:p w14:paraId="60009361" w14:textId="53159A62" w:rsidR="00200324" w:rsidRDefault="00261E06" w:rsidP="00200324">
      <w:pPr>
        <w:pStyle w:val="Proposal"/>
      </w:pPr>
      <w:bookmarkStart w:id="15" w:name="_Toc47614356"/>
      <w:r>
        <w:t>Change the field names from 'c1' to 'mhz800', 'c2' to 'mhz1200', 'c3' to 'mhz1400', and so on.</w:t>
      </w:r>
      <w:bookmarkEnd w:id="15"/>
      <w:r w:rsidR="00200324" w:rsidRPr="00200324">
        <w:t xml:space="preserve"> </w:t>
      </w:r>
    </w:p>
    <w:p w14:paraId="5C9E0C17" w14:textId="77777777" w:rsidR="00200324" w:rsidRDefault="00200324" w:rsidP="00200324">
      <w:pPr>
        <w:rPr>
          <w:rFonts w:ascii="Arial" w:hAnsi="Arial"/>
          <w:lang w:eastAsia="zh-CN"/>
        </w:rPr>
      </w:pPr>
    </w:p>
    <w:p w14:paraId="1122E02F" w14:textId="60BF7519" w:rsidR="00200324" w:rsidRDefault="00200324" w:rsidP="00200324">
      <w:pPr>
        <w:rPr>
          <w:rFonts w:ascii="Arial" w:hAnsi="Arial"/>
          <w:lang w:eastAsia="zh-CN"/>
        </w:rPr>
      </w:pPr>
      <w:r>
        <w:rPr>
          <w:rFonts w:ascii="Arial" w:hAnsi="Arial"/>
          <w:lang w:eastAsia="zh-CN"/>
        </w:rPr>
        <w:t xml:space="preserve">To summarize </w:t>
      </w:r>
      <w:proofErr w:type="gramStart"/>
      <w:r>
        <w:rPr>
          <w:rFonts w:ascii="Arial" w:hAnsi="Arial"/>
          <w:lang w:eastAsia="zh-CN"/>
        </w:rPr>
        <w:t>all of</w:t>
      </w:r>
      <w:proofErr w:type="gramEnd"/>
      <w:r>
        <w:rPr>
          <w:rFonts w:ascii="Arial" w:hAnsi="Arial"/>
          <w:lang w:eastAsia="zh-CN"/>
        </w:rPr>
        <w:t xml:space="preserve"> the above, we propose the following field description (line breaks are added for readability):</w:t>
      </w:r>
    </w:p>
    <w:tbl>
      <w:tblPr>
        <w:tblStyle w:val="TableGrid"/>
        <w:tblW w:w="0" w:type="auto"/>
        <w:tblInd w:w="421" w:type="dxa"/>
        <w:tblLook w:val="04A0" w:firstRow="1" w:lastRow="0" w:firstColumn="1" w:lastColumn="0" w:noHBand="0" w:noVBand="1"/>
      </w:tblPr>
      <w:tblGrid>
        <w:gridCol w:w="8930"/>
      </w:tblGrid>
      <w:tr w:rsidR="00200324" w14:paraId="0ADDBCF8" w14:textId="77777777" w:rsidTr="00B749C1">
        <w:tc>
          <w:tcPr>
            <w:tcW w:w="8930" w:type="dxa"/>
          </w:tcPr>
          <w:p w14:paraId="4F820259" w14:textId="77777777" w:rsidR="002E29CD" w:rsidRPr="00630E14" w:rsidRDefault="002E29CD" w:rsidP="002E29CD">
            <w:pPr>
              <w:pStyle w:val="TAL"/>
              <w:rPr>
                <w:rFonts w:eastAsia="DengXian"/>
                <w:b/>
                <w:bCs/>
                <w:i/>
                <w:iCs/>
                <w:szCs w:val="20"/>
                <w:lang w:val="en-GB" w:eastAsia="en-US"/>
              </w:rPr>
            </w:pPr>
            <w:r w:rsidRPr="00630E14">
              <w:rPr>
                <w:rFonts w:eastAsia="DengXian"/>
                <w:b/>
                <w:bCs/>
                <w:i/>
                <w:iCs/>
                <w:szCs w:val="20"/>
                <w:lang w:val="en-GB" w:eastAsia="en-US"/>
              </w:rPr>
              <w:t>intraBandFreqSeparationDL</w:t>
            </w:r>
            <w:r>
              <w:rPr>
                <w:rFonts w:eastAsia="DengXian"/>
                <w:b/>
                <w:bCs/>
                <w:i/>
                <w:iCs/>
                <w:szCs w:val="20"/>
                <w:lang w:val="en-GB" w:eastAsia="en-US"/>
              </w:rPr>
              <w:t>-</w:t>
            </w:r>
            <w:r w:rsidRPr="00630E14">
              <w:rPr>
                <w:rFonts w:eastAsia="DengXian"/>
                <w:b/>
                <w:bCs/>
                <w:i/>
                <w:iCs/>
                <w:szCs w:val="20"/>
                <w:lang w:val="en-GB" w:eastAsia="en-US"/>
              </w:rPr>
              <w:t>Only-r16</w:t>
            </w:r>
          </w:p>
          <w:p w14:paraId="566B99BB" w14:textId="1AC2B5FF" w:rsidR="002E29CD" w:rsidRDefault="002E29CD">
            <w:pPr>
              <w:rPr>
                <w:rFonts w:ascii="Arial" w:hAnsi="Arial" w:cs="Arial"/>
                <w:iCs/>
                <w:sz w:val="18"/>
                <w:szCs w:val="18"/>
              </w:rPr>
            </w:pPr>
            <w:r>
              <w:rPr>
                <w:rFonts w:ascii="Arial" w:hAnsi="Arial" w:cs="Arial"/>
                <w:sz w:val="18"/>
                <w:szCs w:val="18"/>
              </w:rPr>
              <w:t>If present, the field extends the</w:t>
            </w:r>
            <w:r>
              <w:rPr>
                <w:rStyle w:val="apple-converted-space"/>
                <w:rFonts w:ascii="Arial" w:hAnsi="Arial" w:cs="Arial"/>
                <w:sz w:val="18"/>
                <w:szCs w:val="18"/>
              </w:rPr>
              <w:t> </w:t>
            </w:r>
            <w:r>
              <w:rPr>
                <w:rFonts w:ascii="Arial" w:hAnsi="Arial" w:cs="Arial"/>
                <w:sz w:val="18"/>
                <w:szCs w:val="18"/>
              </w:rPr>
              <w:t xml:space="preserve">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sidRPr="0080025C">
              <w:rPr>
                <w:rFonts w:ascii="Arial" w:hAnsi="Arial" w:cs="Arial"/>
                <w:iCs/>
                <w:sz w:val="18"/>
                <w:szCs w:val="18"/>
              </w:rPr>
              <w:t>.</w:t>
            </w:r>
          </w:p>
          <w:p w14:paraId="34BD476E" w14:textId="77777777" w:rsidR="002E29CD" w:rsidRDefault="002E29CD">
            <w:pPr>
              <w:rPr>
                <w:rFonts w:ascii="Arial" w:hAnsi="Arial" w:cs="Arial"/>
                <w:iCs/>
                <w:sz w:val="18"/>
                <w:szCs w:val="18"/>
              </w:rPr>
            </w:pPr>
            <w:r w:rsidRPr="0080025C">
              <w:rPr>
                <w:rFonts w:ascii="Arial" w:hAnsi="Arial" w:cs="Arial"/>
                <w:iCs/>
                <w:sz w:val="18"/>
                <w:szCs w:val="18"/>
              </w:rPr>
              <w:t xml:space="preserve">The frequency range extension is either above or below the frequency range indicated by </w:t>
            </w:r>
            <w:r w:rsidRPr="0080025C">
              <w:rPr>
                <w:rFonts w:ascii="Arial" w:hAnsi="Arial" w:cs="Arial"/>
                <w:i/>
                <w:iCs/>
                <w:sz w:val="18"/>
                <w:szCs w:val="18"/>
              </w:rPr>
              <w:t>intraBandFreqSeparationDL</w:t>
            </w:r>
            <w:r w:rsidRPr="0080025C">
              <w:rPr>
                <w:rFonts w:ascii="Arial" w:hAnsi="Arial" w:cs="Arial"/>
                <w:iCs/>
                <w:sz w:val="18"/>
                <w:szCs w:val="18"/>
              </w:rPr>
              <w:t xml:space="preserve"> and extends it in contigous manner with no frequency gap, and the network may configure contiguous or non-contiguous downlink serving cells in that extended range.</w:t>
            </w:r>
          </w:p>
          <w:p w14:paraId="59364522" w14:textId="77777777" w:rsidR="002E29CD" w:rsidRDefault="002E29CD">
            <w:pPr>
              <w:rPr>
                <w:rFonts w:ascii="Arial" w:hAnsi="Arial" w:cs="Arial"/>
                <w:sz w:val="18"/>
                <w:szCs w:val="18"/>
              </w:rPr>
            </w:pPr>
            <w:r>
              <w:rPr>
                <w:rFonts w:ascii="Arial" w:hAnsi="Arial" w:cs="Arial" w:hint="eastAsia"/>
                <w:sz w:val="18"/>
                <w:szCs w:val="18"/>
              </w:rPr>
              <w:t>T</w:t>
            </w:r>
            <w:r>
              <w:rPr>
                <w:rFonts w:ascii="Arial" w:hAnsi="Arial" w:cs="Arial"/>
                <w:sz w:val="18"/>
                <w:szCs w:val="18"/>
              </w:rPr>
              <w:t>he UE sets the same value in the FeatureSetDownlink of each band entry within a band.</w:t>
            </w:r>
          </w:p>
          <w:p w14:paraId="70D1F7C4" w14:textId="77777777" w:rsidR="002E29CD" w:rsidRDefault="002E29CD">
            <w:pPr>
              <w:rPr>
                <w:rFonts w:ascii="Arial" w:hAnsi="Arial" w:cs="Arial"/>
                <w:sz w:val="18"/>
                <w:szCs w:val="18"/>
              </w:rPr>
            </w:pPr>
            <w:r>
              <w:rPr>
                <w:rFonts w:ascii="Arial" w:hAnsi="Arial" w:cs="Arial"/>
                <w:sz w:val="18"/>
                <w:szCs w:val="18"/>
              </w:rPr>
              <w:t>The values mhzX correspond to the values XMHz defined in TS38.101-2 [3].</w:t>
            </w:r>
          </w:p>
          <w:p w14:paraId="3120413E" w14:textId="77777777" w:rsidR="002E29CD" w:rsidRDefault="002E29CD">
            <w:pPr>
              <w:rPr>
                <w:rFonts w:ascii="Arial" w:hAnsi="Arial" w:cs="Arial"/>
                <w:sz w:val="18"/>
                <w:szCs w:val="18"/>
              </w:rPr>
            </w:pPr>
            <w:r>
              <w:rPr>
                <w:rFonts w:ascii="Arial" w:hAnsi="Arial" w:cs="Arial"/>
                <w:sz w:val="18"/>
                <w:szCs w:val="18"/>
              </w:rPr>
              <w:t>The sum of</w:t>
            </w:r>
            <w:r>
              <w:rPr>
                <w:rStyle w:val="apple-converted-space"/>
                <w:rFonts w:ascii="Arial" w:hAnsi="Arial" w:cs="Arial"/>
                <w:sz w:val="18"/>
                <w:szCs w:val="18"/>
              </w:rPr>
              <w:t> </w:t>
            </w:r>
            <w:r>
              <w:rPr>
                <w:rFonts w:ascii="Arial" w:hAnsi="Arial" w:cs="Arial"/>
                <w:i/>
                <w:iCs/>
                <w:sz w:val="18"/>
                <w:szCs w:val="18"/>
              </w:rPr>
              <w:t>intraBandFreqSeparationDL</w:t>
            </w:r>
            <w:r>
              <w:rPr>
                <w:rStyle w:val="apple-converted-space"/>
                <w:rFonts w:ascii="Arial" w:hAnsi="Arial" w:cs="Arial"/>
                <w:sz w:val="18"/>
                <w:szCs w:val="18"/>
              </w:rPr>
              <w:t> </w:t>
            </w:r>
            <w:r>
              <w:rPr>
                <w:rFonts w:ascii="Arial" w:hAnsi="Arial" w:cs="Arial"/>
                <w:sz w:val="18"/>
                <w:szCs w:val="18"/>
              </w:rPr>
              <w:t xml:space="preserve">and </w:t>
            </w:r>
            <w:r>
              <w:rPr>
                <w:rFonts w:ascii="Arial" w:hAnsi="Arial" w:cs="Arial"/>
                <w:i/>
                <w:iCs/>
                <w:sz w:val="18"/>
                <w:szCs w:val="18"/>
              </w:rPr>
              <w:t>intraBandFreqSeparationDL-Only</w:t>
            </w:r>
            <w:r>
              <w:rPr>
                <w:rStyle w:val="apple-converted-space"/>
                <w:rFonts w:ascii="Arial" w:hAnsi="Arial" w:cs="Arial"/>
                <w:sz w:val="18"/>
                <w:szCs w:val="18"/>
              </w:rPr>
              <w:t> </w:t>
            </w:r>
            <w:r>
              <w:rPr>
                <w:rFonts w:ascii="Arial" w:hAnsi="Arial" w:cs="Arial"/>
                <w:sz w:val="18"/>
                <w:szCs w:val="18"/>
              </w:rPr>
              <w:t>shall not</w:t>
            </w:r>
            <w:r>
              <w:rPr>
                <w:rStyle w:val="apple-converted-space"/>
                <w:rFonts w:ascii="Arial" w:hAnsi="Arial" w:cs="Arial"/>
                <w:sz w:val="18"/>
                <w:szCs w:val="18"/>
              </w:rPr>
              <w:t> </w:t>
            </w:r>
            <w:r>
              <w:rPr>
                <w:rFonts w:ascii="Arial" w:hAnsi="Arial" w:cs="Arial"/>
                <w:sz w:val="18"/>
                <w:szCs w:val="18"/>
              </w:rPr>
              <w:t>exceed 2400 MHz.</w:t>
            </w:r>
          </w:p>
          <w:p w14:paraId="424FCFA5" w14:textId="20672C6E" w:rsidR="00200324" w:rsidRPr="006E578F" w:rsidRDefault="002E29CD">
            <w:pPr>
              <w:rPr>
                <w:rFonts w:ascii="Arial" w:hAnsi="Arial" w:cs="Arial"/>
                <w:sz w:val="18"/>
                <w:szCs w:val="18"/>
              </w:rPr>
            </w:pPr>
            <w:r>
              <w:rPr>
                <w:rFonts w:ascii="Arial" w:hAnsi="Arial" w:cs="Arial"/>
                <w:sz w:val="18"/>
                <w:szCs w:val="18"/>
              </w:rPr>
              <w:t>If the UE sets this field, the sum of</w:t>
            </w:r>
            <w:r>
              <w:rPr>
                <w:rStyle w:val="apple-converted-space"/>
                <w:rFonts w:ascii="Arial" w:hAnsi="Arial" w:cs="Arial"/>
                <w:sz w:val="18"/>
                <w:szCs w:val="18"/>
              </w:rPr>
              <w:t> </w:t>
            </w:r>
            <w:r>
              <w:rPr>
                <w:rFonts w:ascii="Arial" w:hAnsi="Arial" w:cs="Arial"/>
                <w:i/>
                <w:iCs/>
                <w:sz w:val="18"/>
                <w:szCs w:val="18"/>
              </w:rPr>
              <w:t>intraBandFreqSeparationDL</w:t>
            </w:r>
            <w:r>
              <w:rPr>
                <w:rStyle w:val="apple-converted-space"/>
                <w:rFonts w:ascii="Arial" w:hAnsi="Arial" w:cs="Arial"/>
                <w:sz w:val="18"/>
                <w:szCs w:val="18"/>
              </w:rPr>
              <w:t> </w:t>
            </w:r>
            <w:r>
              <w:rPr>
                <w:rFonts w:ascii="Arial" w:hAnsi="Arial" w:cs="Arial"/>
                <w:sz w:val="18"/>
                <w:szCs w:val="18"/>
              </w:rPr>
              <w:t>and</w:t>
            </w:r>
            <w:r>
              <w:rPr>
                <w:rStyle w:val="apple-converted-space"/>
                <w:rFonts w:ascii="Arial" w:hAnsi="Arial" w:cs="Arial"/>
                <w:sz w:val="18"/>
                <w:szCs w:val="18"/>
              </w:rPr>
              <w:t> </w:t>
            </w:r>
            <w:r>
              <w:rPr>
                <w:rFonts w:ascii="Arial" w:hAnsi="Arial" w:cs="Arial"/>
                <w:i/>
                <w:iCs/>
                <w:sz w:val="18"/>
                <w:szCs w:val="18"/>
              </w:rPr>
              <w:t>intraBandFreqSeparationDL-Only</w:t>
            </w:r>
            <w:r>
              <w:rPr>
                <w:rStyle w:val="apple-converted-space"/>
                <w:rFonts w:ascii="Arial" w:hAnsi="Arial" w:cs="Arial"/>
                <w:sz w:val="18"/>
                <w:szCs w:val="18"/>
              </w:rPr>
              <w:t> </w:t>
            </w:r>
            <w:r>
              <w:rPr>
                <w:rFonts w:ascii="Arial" w:hAnsi="Arial" w:cs="Arial"/>
                <w:sz w:val="18"/>
                <w:szCs w:val="18"/>
              </w:rPr>
              <w:t>shall</w:t>
            </w:r>
            <w:r>
              <w:rPr>
                <w:rStyle w:val="apple-converted-space"/>
                <w:rFonts w:ascii="Arial" w:hAnsi="Arial" w:cs="Arial"/>
                <w:sz w:val="18"/>
                <w:szCs w:val="18"/>
              </w:rPr>
              <w:t> </w:t>
            </w:r>
            <w:r>
              <w:rPr>
                <w:rFonts w:ascii="Arial" w:hAnsi="Arial" w:cs="Arial"/>
                <w:sz w:val="18"/>
                <w:szCs w:val="18"/>
              </w:rPr>
              <w:t>be larger than 1400 MHz.</w:t>
            </w:r>
          </w:p>
        </w:tc>
      </w:tr>
    </w:tbl>
    <w:p w14:paraId="77A72944" w14:textId="77777777" w:rsidR="00200324" w:rsidRDefault="00200324" w:rsidP="00200324">
      <w:pPr>
        <w:rPr>
          <w:rFonts w:ascii="Arial" w:hAnsi="Arial"/>
          <w:lang w:eastAsia="zh-CN"/>
        </w:rPr>
      </w:pPr>
    </w:p>
    <w:p w14:paraId="344325A8" w14:textId="2FF7C3D2" w:rsidR="00261E06" w:rsidRDefault="00200324" w:rsidP="00200324">
      <w:pPr>
        <w:pStyle w:val="Proposal"/>
      </w:pPr>
      <w:bookmarkStart w:id="16" w:name="_Toc47614357"/>
      <w:r>
        <w:t xml:space="preserve">Add a new field named </w:t>
      </w:r>
      <w:r w:rsidRPr="006E578F">
        <w:t>intraBandFreqSeparation-DLOnly-r16</w:t>
      </w:r>
      <w:r>
        <w:t xml:space="preserve"> with the above field description.</w:t>
      </w:r>
      <w:bookmarkEnd w:id="16"/>
    </w:p>
    <w:p w14:paraId="4F202049" w14:textId="1E8377EC" w:rsidR="00825045" w:rsidRPr="00825045" w:rsidRDefault="00825045" w:rsidP="00825045">
      <w:pPr>
        <w:pStyle w:val="Proposal"/>
        <w:numPr>
          <w:ilvl w:val="0"/>
          <w:numId w:val="0"/>
        </w:numPr>
        <w:ind w:left="1701" w:hanging="1701"/>
        <w:rPr>
          <w:b w:val="0"/>
          <w:bCs w:val="0"/>
        </w:rPr>
      </w:pPr>
    </w:p>
    <w:p w14:paraId="0984ED61" w14:textId="225F7A5D" w:rsidR="00C01F33" w:rsidRPr="00CE0424" w:rsidRDefault="00D51012" w:rsidP="00CE0424">
      <w:pPr>
        <w:pStyle w:val="Heading1"/>
      </w:pPr>
      <w:r>
        <w:lastRenderedPageBreak/>
        <w:t>3</w:t>
      </w:r>
      <w:r>
        <w:tab/>
      </w:r>
      <w:r w:rsidR="00C01F33" w:rsidRPr="00CE0424">
        <w:t>Conclusion</w:t>
      </w:r>
    </w:p>
    <w:p w14:paraId="4B9353D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40C302" w14:textId="77777777" w:rsidR="00E44279"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7614348" w:history="1">
        <w:r w:rsidR="00E44279" w:rsidRPr="00C03F25">
          <w:rPr>
            <w:rStyle w:val="Hyperlink"/>
            <w:noProof/>
          </w:rPr>
          <w:t>Observation 1</w:t>
        </w:r>
        <w:r w:rsidR="00E44279">
          <w:rPr>
            <w:rFonts w:asciiTheme="minorHAnsi" w:eastAsiaTheme="minorEastAsia" w:hAnsiTheme="minorHAnsi" w:cstheme="minorBidi"/>
            <w:b w:val="0"/>
            <w:noProof/>
            <w:sz w:val="22"/>
            <w:szCs w:val="22"/>
            <w:lang w:eastAsia="en-GB"/>
          </w:rPr>
          <w:tab/>
        </w:r>
        <w:r w:rsidR="00E44279" w:rsidRPr="00C03F25">
          <w:rPr>
            <w:rStyle w:val="Hyperlink"/>
            <w:noProof/>
          </w:rPr>
          <w:t>The above example configurations are possible based on current specifications.</w:t>
        </w:r>
      </w:hyperlink>
    </w:p>
    <w:p w14:paraId="6585CBBC"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49" w:history="1">
        <w:r w:rsidRPr="00C03F25">
          <w:rPr>
            <w:rStyle w:val="Hyperlink"/>
            <w:noProof/>
          </w:rPr>
          <w:t>Observation 2</w:t>
        </w:r>
        <w:r>
          <w:rPr>
            <w:rFonts w:asciiTheme="minorHAnsi" w:eastAsiaTheme="minorEastAsia" w:hAnsiTheme="minorHAnsi" w:cstheme="minorBidi"/>
            <w:b w:val="0"/>
            <w:noProof/>
            <w:sz w:val="22"/>
            <w:szCs w:val="22"/>
            <w:lang w:eastAsia="en-GB"/>
          </w:rPr>
          <w:tab/>
        </w:r>
        <w:r w:rsidRPr="00C03F25">
          <w:rPr>
            <w:rStyle w:val="Hyperlink"/>
            <w:noProof/>
            <w:lang w:val="sv-SE"/>
          </w:rPr>
          <w:t>In the context of this LS the term ”DL only spectrum” refers to the capability of a UE operating only downlink serving cells in a part of the spectrum within a band (but UL+DL serving cells in another part of the spectrum).</w:t>
        </w:r>
      </w:hyperlink>
    </w:p>
    <w:p w14:paraId="58E5EB59"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0" w:history="1">
        <w:r w:rsidRPr="00C03F25">
          <w:rPr>
            <w:rStyle w:val="Hyperlink"/>
            <w:noProof/>
          </w:rPr>
          <w:t>Observation 3</w:t>
        </w:r>
        <w:r>
          <w:rPr>
            <w:rFonts w:asciiTheme="minorHAnsi" w:eastAsiaTheme="minorEastAsia" w:hAnsiTheme="minorHAnsi" w:cstheme="minorBidi"/>
            <w:b w:val="0"/>
            <w:noProof/>
            <w:sz w:val="22"/>
            <w:szCs w:val="22"/>
            <w:lang w:eastAsia="en-GB"/>
          </w:rPr>
          <w:tab/>
        </w:r>
        <w:r w:rsidRPr="00C03F25">
          <w:rPr>
            <w:rStyle w:val="Hyperlink"/>
            <w:noProof/>
            <w:lang w:val="sv-SE"/>
          </w:rPr>
          <w:t>The limitation is not in the spectrum itself, but rather in RF-architecture of the UE.</w:t>
        </w:r>
      </w:hyperlink>
    </w:p>
    <w:p w14:paraId="07829F6F"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1" w:history="1">
        <w:r w:rsidRPr="00C03F25">
          <w:rPr>
            <w:rStyle w:val="Hyperlink"/>
            <w:noProof/>
          </w:rPr>
          <w:t>Observation 4</w:t>
        </w:r>
        <w:r>
          <w:rPr>
            <w:rFonts w:asciiTheme="minorHAnsi" w:eastAsiaTheme="minorEastAsia" w:hAnsiTheme="minorHAnsi" w:cstheme="minorBidi"/>
            <w:b w:val="0"/>
            <w:noProof/>
            <w:sz w:val="22"/>
            <w:szCs w:val="22"/>
            <w:lang w:eastAsia="en-GB"/>
          </w:rPr>
          <w:tab/>
        </w:r>
        <w:r w:rsidRPr="00C03F25">
          <w:rPr>
            <w:rStyle w:val="Hyperlink"/>
            <w:noProof/>
          </w:rPr>
          <w:t>The "DL only spectrum" is adjacent to the "bidirectional spectrum", hence it extends frequency region in which the UE supports DL carriers.</w:t>
        </w:r>
      </w:hyperlink>
    </w:p>
    <w:p w14:paraId="392B2098"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2" w:history="1">
        <w:r w:rsidRPr="00C03F25">
          <w:rPr>
            <w:rStyle w:val="Hyperlink"/>
            <w:noProof/>
          </w:rPr>
          <w:t>Observation 5</w:t>
        </w:r>
        <w:r>
          <w:rPr>
            <w:rFonts w:asciiTheme="minorHAnsi" w:eastAsiaTheme="minorEastAsia" w:hAnsiTheme="minorHAnsi" w:cstheme="minorBidi"/>
            <w:b w:val="0"/>
            <w:noProof/>
            <w:sz w:val="22"/>
            <w:szCs w:val="22"/>
            <w:lang w:eastAsia="en-GB"/>
          </w:rPr>
          <w:tab/>
        </w:r>
        <w:r w:rsidRPr="00C03F25">
          <w:rPr>
            <w:rStyle w:val="Hyperlink"/>
            <w:noProof/>
          </w:rPr>
          <w:t>There can be one or more carriers in the "DL only spectrum". These one or more carriers does not need to be contiguous to either each other or to carriers in the "bidirectional spectrum".</w:t>
        </w:r>
      </w:hyperlink>
    </w:p>
    <w:p w14:paraId="030D266E" w14:textId="468E34B2" w:rsidR="006E1C82" w:rsidRDefault="006F6582" w:rsidP="008E065E">
      <w:pPr>
        <w:pStyle w:val="BodyText"/>
        <w:rPr>
          <w:b/>
          <w:bCs/>
        </w:rPr>
      </w:pPr>
      <w:r>
        <w:rPr>
          <w:b/>
          <w:bCs/>
        </w:rPr>
        <w:fldChar w:fldCharType="end"/>
      </w:r>
    </w:p>
    <w:p w14:paraId="2A87FE4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BCAD4A" w14:textId="77777777" w:rsidR="00E4427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14353" w:history="1">
        <w:r w:rsidR="00E44279" w:rsidRPr="00F54259">
          <w:rPr>
            <w:rStyle w:val="Hyperlink"/>
            <w:noProof/>
          </w:rPr>
          <w:t>Proposal 1</w:t>
        </w:r>
        <w:r w:rsidR="00E44279">
          <w:rPr>
            <w:rFonts w:asciiTheme="minorHAnsi" w:eastAsiaTheme="minorEastAsia" w:hAnsiTheme="minorHAnsi" w:cstheme="minorBidi"/>
            <w:b w:val="0"/>
            <w:noProof/>
            <w:sz w:val="22"/>
            <w:szCs w:val="22"/>
            <w:lang w:eastAsia="en-GB"/>
          </w:rPr>
          <w:tab/>
        </w:r>
        <w:r w:rsidR="00E44279" w:rsidRPr="00F54259">
          <w:rPr>
            <w:rStyle w:val="Hyperlink"/>
            <w:noProof/>
          </w:rPr>
          <w:t>All UEs (old and new) shall signal at least one of c1, c2 and c3 in the legacy field intraBandFreqSeparationDL.</w:t>
        </w:r>
      </w:hyperlink>
    </w:p>
    <w:p w14:paraId="1850C4EE"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4" w:history="1">
        <w:r w:rsidRPr="00F54259">
          <w:rPr>
            <w:rStyle w:val="Hyperlink"/>
            <w:noProof/>
          </w:rPr>
          <w:t>Proposal 2</w:t>
        </w:r>
        <w:r>
          <w:rPr>
            <w:rFonts w:asciiTheme="minorHAnsi" w:eastAsiaTheme="minorEastAsia" w:hAnsiTheme="minorHAnsi" w:cstheme="minorBidi"/>
            <w:b w:val="0"/>
            <w:noProof/>
            <w:sz w:val="22"/>
            <w:szCs w:val="22"/>
            <w:lang w:eastAsia="en-GB"/>
          </w:rPr>
          <w:tab/>
        </w:r>
        <w:r w:rsidRPr="00F54259">
          <w:rPr>
            <w:rStyle w:val="Hyperlink"/>
            <w:noProof/>
          </w:rPr>
          <w:t>A new field is added which can be set to 1000, 1600, 1800, …, 2400 MHz.</w:t>
        </w:r>
      </w:hyperlink>
    </w:p>
    <w:p w14:paraId="6D9F9827"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5" w:history="1">
        <w:r w:rsidRPr="00F54259">
          <w:rPr>
            <w:rStyle w:val="Hyperlink"/>
            <w:noProof/>
          </w:rPr>
          <w:t>Proposal 3</w:t>
        </w:r>
        <w:r>
          <w:rPr>
            <w:rFonts w:asciiTheme="minorHAnsi" w:eastAsiaTheme="minorEastAsia" w:hAnsiTheme="minorHAnsi" w:cstheme="minorBidi"/>
            <w:b w:val="0"/>
            <w:noProof/>
            <w:sz w:val="22"/>
            <w:szCs w:val="22"/>
            <w:lang w:eastAsia="en-GB"/>
          </w:rPr>
          <w:tab/>
        </w:r>
        <w:r w:rsidRPr="00F54259">
          <w:rPr>
            <w:rStyle w:val="Hyperlink"/>
            <w:noProof/>
          </w:rPr>
          <w:t>A UE shall set the legacy field to the nearest lower value compared to the value of the new field (e.g. if the UE sets the new field is 1000 MHz, the UE sets the legacy field to 800 MHz).</w:t>
        </w:r>
      </w:hyperlink>
    </w:p>
    <w:p w14:paraId="1E9D0B21"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6" w:history="1">
        <w:r w:rsidRPr="00F54259">
          <w:rPr>
            <w:rStyle w:val="Hyperlink"/>
            <w:noProof/>
          </w:rPr>
          <w:t>Proposal 4</w:t>
        </w:r>
        <w:r>
          <w:rPr>
            <w:rFonts w:asciiTheme="minorHAnsi" w:eastAsiaTheme="minorEastAsia" w:hAnsiTheme="minorHAnsi" w:cstheme="minorBidi"/>
            <w:b w:val="0"/>
            <w:noProof/>
            <w:sz w:val="22"/>
            <w:szCs w:val="22"/>
            <w:lang w:eastAsia="en-GB"/>
          </w:rPr>
          <w:tab/>
        </w:r>
        <w:r w:rsidRPr="00F54259">
          <w:rPr>
            <w:rStyle w:val="Hyperlink"/>
            <w:noProof/>
          </w:rPr>
          <w:t>Change the field names from 'c1' to 'mhz800', 'c2' to 'mhz1200', 'c3' to 'mhz1400', and so on.</w:t>
        </w:r>
      </w:hyperlink>
    </w:p>
    <w:p w14:paraId="09C0A751" w14:textId="77777777" w:rsidR="00E44279" w:rsidRDefault="00E44279">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14357" w:history="1">
        <w:r w:rsidRPr="00F54259">
          <w:rPr>
            <w:rStyle w:val="Hyperlink"/>
            <w:noProof/>
          </w:rPr>
          <w:t>Proposal 5</w:t>
        </w:r>
        <w:r>
          <w:rPr>
            <w:rFonts w:asciiTheme="minorHAnsi" w:eastAsiaTheme="minorEastAsia" w:hAnsiTheme="minorHAnsi" w:cstheme="minorBidi"/>
            <w:b w:val="0"/>
            <w:noProof/>
            <w:sz w:val="22"/>
            <w:szCs w:val="22"/>
            <w:lang w:eastAsia="en-GB"/>
          </w:rPr>
          <w:tab/>
        </w:r>
        <w:r w:rsidRPr="00F54259">
          <w:rPr>
            <w:rStyle w:val="Hyperlink"/>
            <w:noProof/>
          </w:rPr>
          <w:t>Add a new field named intraBandFreqSeparation-DLOnly-r16 with the above field description.</w:t>
        </w:r>
      </w:hyperlink>
      <w:bookmarkStart w:id="17" w:name="_GoBack"/>
      <w:bookmarkEnd w:id="17"/>
    </w:p>
    <w:p w14:paraId="244CDD9D" w14:textId="3EDF75FD" w:rsidR="006E1C82" w:rsidRPr="00CE0424" w:rsidRDefault="006E1C82" w:rsidP="006E1C82">
      <w:pPr>
        <w:pStyle w:val="BodyText"/>
        <w:rPr>
          <w:b/>
          <w:bCs/>
        </w:rPr>
      </w:pPr>
      <w:r>
        <w:rPr>
          <w:b/>
          <w:bCs/>
          <w:lang w:val="en-US"/>
        </w:rPr>
        <w:fldChar w:fldCharType="end"/>
      </w:r>
      <w:r w:rsidRPr="00CE0424">
        <w:rPr>
          <w:b/>
          <w:bCs/>
        </w:rPr>
        <w:t xml:space="preserve"> </w:t>
      </w:r>
    </w:p>
    <w:p w14:paraId="55E0DB02" w14:textId="77777777" w:rsidR="00462B7A" w:rsidRDefault="00462B7A" w:rsidP="009C67D7"/>
    <w:sectPr w:rsidR="00462B7A" w:rsidSect="002E29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9AEF0" w14:textId="77777777" w:rsidR="00462B7A" w:rsidRDefault="00462B7A">
      <w:r>
        <w:separator/>
      </w:r>
    </w:p>
  </w:endnote>
  <w:endnote w:type="continuationSeparator" w:id="0">
    <w:p w14:paraId="7BE0111A" w14:textId="77777777" w:rsidR="00462B7A" w:rsidRDefault="0046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CBF2D" w14:textId="77777777" w:rsidR="00462B7A" w:rsidRDefault="0046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A5551" w14:textId="77777777" w:rsidR="00462B7A" w:rsidRDefault="00462B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D760" w14:textId="77777777" w:rsidR="00462B7A" w:rsidRDefault="0046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69567" w14:textId="77777777" w:rsidR="00462B7A" w:rsidRDefault="00462B7A">
      <w:r>
        <w:separator/>
      </w:r>
    </w:p>
  </w:footnote>
  <w:footnote w:type="continuationSeparator" w:id="0">
    <w:p w14:paraId="3C61CAFA" w14:textId="77777777" w:rsidR="00462B7A" w:rsidRDefault="0046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78011" w14:textId="77777777" w:rsidR="00462B7A" w:rsidRDefault="00462B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739BD" w14:textId="77777777" w:rsidR="00462B7A" w:rsidRDefault="00462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AB9DE" w14:textId="77777777" w:rsidR="00462B7A" w:rsidRDefault="0046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64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3819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4998"/>
    <w:multiLevelType w:val="hybridMultilevel"/>
    <w:tmpl w:val="3208C6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551506"/>
    <w:multiLevelType w:val="hybridMultilevel"/>
    <w:tmpl w:val="6DCCA70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EC5AE5"/>
    <w:multiLevelType w:val="hybridMultilevel"/>
    <w:tmpl w:val="E14CA794"/>
    <w:lvl w:ilvl="0" w:tplc="AE22FEBA">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AAD3C26"/>
    <w:multiLevelType w:val="hybridMultilevel"/>
    <w:tmpl w:val="8EEC80D6"/>
    <w:lvl w:ilvl="0" w:tplc="23A4CF0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7C2973"/>
    <w:multiLevelType w:val="hybridMultilevel"/>
    <w:tmpl w:val="A138755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2"/>
  </w:num>
  <w:num w:numId="17">
    <w:abstractNumId w:val="5"/>
  </w:num>
  <w:num w:numId="18">
    <w:abstractNumId w:val="7"/>
  </w:num>
  <w:num w:numId="19">
    <w:abstractNumId w:val="4"/>
  </w:num>
  <w:num w:numId="20">
    <w:abstractNumId w:val="28"/>
  </w:num>
  <w:num w:numId="21">
    <w:abstractNumId w:val="11"/>
  </w:num>
  <w:num w:numId="22">
    <w:abstractNumId w:val="26"/>
  </w:num>
  <w:num w:numId="23">
    <w:abstractNumId w:val="23"/>
  </w:num>
  <w:num w:numId="24">
    <w:abstractNumId w:val="25"/>
  </w:num>
  <w:num w:numId="25">
    <w:abstractNumId w:val="19"/>
  </w:num>
  <w:num w:numId="26">
    <w:abstractNumId w:val="6"/>
  </w:num>
  <w:num w:numId="27">
    <w:abstractNumId w:val="24"/>
  </w:num>
  <w:num w:numId="28">
    <w:abstractNumId w:val="25"/>
  </w:num>
  <w:num w:numId="29">
    <w:abstractNumId w:val="20"/>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24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6C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88B"/>
    <w:rsid w:val="001062FB"/>
    <w:rsid w:val="001063E6"/>
    <w:rsid w:val="00113CF4"/>
    <w:rsid w:val="001153EA"/>
    <w:rsid w:val="00115643"/>
    <w:rsid w:val="00116765"/>
    <w:rsid w:val="001219F5"/>
    <w:rsid w:val="00121A20"/>
    <w:rsid w:val="00122702"/>
    <w:rsid w:val="001230E4"/>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441"/>
    <w:rsid w:val="0018143F"/>
    <w:rsid w:val="00181FF8"/>
    <w:rsid w:val="00190AC1"/>
    <w:rsid w:val="0019341A"/>
    <w:rsid w:val="00197DF9"/>
    <w:rsid w:val="001A1987"/>
    <w:rsid w:val="001A2564"/>
    <w:rsid w:val="001A6173"/>
    <w:rsid w:val="001A6CBA"/>
    <w:rsid w:val="001B0D97"/>
    <w:rsid w:val="001B5A5D"/>
    <w:rsid w:val="001C1CE5"/>
    <w:rsid w:val="001C3D2A"/>
    <w:rsid w:val="001C5779"/>
    <w:rsid w:val="001D51BA"/>
    <w:rsid w:val="001D53E7"/>
    <w:rsid w:val="001D6342"/>
    <w:rsid w:val="001D69E7"/>
    <w:rsid w:val="001D6D53"/>
    <w:rsid w:val="001E58E2"/>
    <w:rsid w:val="001E7AED"/>
    <w:rsid w:val="001F3916"/>
    <w:rsid w:val="001F54C5"/>
    <w:rsid w:val="001F662C"/>
    <w:rsid w:val="001F7074"/>
    <w:rsid w:val="00200324"/>
    <w:rsid w:val="00200490"/>
    <w:rsid w:val="00201F3A"/>
    <w:rsid w:val="00203F96"/>
    <w:rsid w:val="002069B2"/>
    <w:rsid w:val="00207FA3"/>
    <w:rsid w:val="00214DA8"/>
    <w:rsid w:val="00215423"/>
    <w:rsid w:val="002158FA"/>
    <w:rsid w:val="00220600"/>
    <w:rsid w:val="00220640"/>
    <w:rsid w:val="002224DB"/>
    <w:rsid w:val="00223FCB"/>
    <w:rsid w:val="00224BAC"/>
    <w:rsid w:val="002252C3"/>
    <w:rsid w:val="00225C54"/>
    <w:rsid w:val="00230765"/>
    <w:rsid w:val="00230D18"/>
    <w:rsid w:val="002319E4"/>
    <w:rsid w:val="00235632"/>
    <w:rsid w:val="00235872"/>
    <w:rsid w:val="00241559"/>
    <w:rsid w:val="002435B3"/>
    <w:rsid w:val="002458EB"/>
    <w:rsid w:val="002500C8"/>
    <w:rsid w:val="00257543"/>
    <w:rsid w:val="002617E7"/>
    <w:rsid w:val="00261E06"/>
    <w:rsid w:val="002630B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43F"/>
    <w:rsid w:val="00296F44"/>
    <w:rsid w:val="0029777D"/>
    <w:rsid w:val="002A055E"/>
    <w:rsid w:val="002A1D4E"/>
    <w:rsid w:val="002A2869"/>
    <w:rsid w:val="002B24D6"/>
    <w:rsid w:val="002C23DF"/>
    <w:rsid w:val="002C41E6"/>
    <w:rsid w:val="002D071A"/>
    <w:rsid w:val="002D34B2"/>
    <w:rsid w:val="002D4661"/>
    <w:rsid w:val="002D48B0"/>
    <w:rsid w:val="002D5B37"/>
    <w:rsid w:val="002D7637"/>
    <w:rsid w:val="002E17F2"/>
    <w:rsid w:val="002E2261"/>
    <w:rsid w:val="002E29CD"/>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70B"/>
    <w:rsid w:val="00334579"/>
    <w:rsid w:val="00335858"/>
    <w:rsid w:val="00336BDA"/>
    <w:rsid w:val="00340048"/>
    <w:rsid w:val="00342BD7"/>
    <w:rsid w:val="00346196"/>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E3B"/>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9BC"/>
    <w:rsid w:val="00421105"/>
    <w:rsid w:val="00422AA4"/>
    <w:rsid w:val="004242F4"/>
    <w:rsid w:val="00427248"/>
    <w:rsid w:val="00437447"/>
    <w:rsid w:val="004374F0"/>
    <w:rsid w:val="00441A92"/>
    <w:rsid w:val="004431DC"/>
    <w:rsid w:val="00444F56"/>
    <w:rsid w:val="00446488"/>
    <w:rsid w:val="004512BE"/>
    <w:rsid w:val="004517AA"/>
    <w:rsid w:val="00452CAC"/>
    <w:rsid w:val="00457565"/>
    <w:rsid w:val="00457B71"/>
    <w:rsid w:val="00462B7A"/>
    <w:rsid w:val="004669E2"/>
    <w:rsid w:val="00470C31"/>
    <w:rsid w:val="00471DE0"/>
    <w:rsid w:val="0047219D"/>
    <w:rsid w:val="004734D0"/>
    <w:rsid w:val="004743BF"/>
    <w:rsid w:val="0047556B"/>
    <w:rsid w:val="00477768"/>
    <w:rsid w:val="00481356"/>
    <w:rsid w:val="00482E47"/>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C14"/>
    <w:rsid w:val="00546970"/>
    <w:rsid w:val="00554E19"/>
    <w:rsid w:val="0056121F"/>
    <w:rsid w:val="005704E3"/>
    <w:rsid w:val="00572505"/>
    <w:rsid w:val="00582809"/>
    <w:rsid w:val="0058798C"/>
    <w:rsid w:val="005900FA"/>
    <w:rsid w:val="005935A4"/>
    <w:rsid w:val="005948C2"/>
    <w:rsid w:val="00595DCA"/>
    <w:rsid w:val="0059779B"/>
    <w:rsid w:val="005A209A"/>
    <w:rsid w:val="005A662D"/>
    <w:rsid w:val="005B05ED"/>
    <w:rsid w:val="005B1409"/>
    <w:rsid w:val="005B35D7"/>
    <w:rsid w:val="005B392A"/>
    <w:rsid w:val="005B3AA3"/>
    <w:rsid w:val="005B6F83"/>
    <w:rsid w:val="005C74FB"/>
    <w:rsid w:val="005D1602"/>
    <w:rsid w:val="005E385F"/>
    <w:rsid w:val="005E5B81"/>
    <w:rsid w:val="005E707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85"/>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99"/>
    <w:rsid w:val="006A5E28"/>
    <w:rsid w:val="006A697B"/>
    <w:rsid w:val="006A7AFF"/>
    <w:rsid w:val="006B1816"/>
    <w:rsid w:val="006B2099"/>
    <w:rsid w:val="006B50CF"/>
    <w:rsid w:val="006C03B8"/>
    <w:rsid w:val="006C5EC9"/>
    <w:rsid w:val="006C6059"/>
    <w:rsid w:val="006C7522"/>
    <w:rsid w:val="006D6F08"/>
    <w:rsid w:val="006E062C"/>
    <w:rsid w:val="006E10A3"/>
    <w:rsid w:val="006E1C82"/>
    <w:rsid w:val="006E28B7"/>
    <w:rsid w:val="006E2A9B"/>
    <w:rsid w:val="006E3310"/>
    <w:rsid w:val="006E4E39"/>
    <w:rsid w:val="006E565E"/>
    <w:rsid w:val="006E578F"/>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5A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4E70"/>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045"/>
    <w:rsid w:val="00825C42"/>
    <w:rsid w:val="00825D25"/>
    <w:rsid w:val="00827D6F"/>
    <w:rsid w:val="008376AC"/>
    <w:rsid w:val="008444E8"/>
    <w:rsid w:val="00844E80"/>
    <w:rsid w:val="00846FE7"/>
    <w:rsid w:val="00856911"/>
    <w:rsid w:val="00856D9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0B5"/>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C30"/>
    <w:rsid w:val="00980477"/>
    <w:rsid w:val="009825A3"/>
    <w:rsid w:val="00985253"/>
    <w:rsid w:val="009853B3"/>
    <w:rsid w:val="00990630"/>
    <w:rsid w:val="00991761"/>
    <w:rsid w:val="00994DCA"/>
    <w:rsid w:val="009960EC"/>
    <w:rsid w:val="009970DD"/>
    <w:rsid w:val="009A0FBA"/>
    <w:rsid w:val="009A1601"/>
    <w:rsid w:val="009A3BB6"/>
    <w:rsid w:val="009A462D"/>
    <w:rsid w:val="009A5CBA"/>
    <w:rsid w:val="009B1A23"/>
    <w:rsid w:val="009B1F30"/>
    <w:rsid w:val="009B3AC2"/>
    <w:rsid w:val="009B4DF4"/>
    <w:rsid w:val="009B564E"/>
    <w:rsid w:val="009B7E87"/>
    <w:rsid w:val="009C0169"/>
    <w:rsid w:val="009C403E"/>
    <w:rsid w:val="009C67D7"/>
    <w:rsid w:val="009D4FF0"/>
    <w:rsid w:val="009D703C"/>
    <w:rsid w:val="009D718F"/>
    <w:rsid w:val="009E068F"/>
    <w:rsid w:val="009E14E0"/>
    <w:rsid w:val="009E35DB"/>
    <w:rsid w:val="009E47A3"/>
    <w:rsid w:val="009F08F3"/>
    <w:rsid w:val="009F344F"/>
    <w:rsid w:val="009F389E"/>
    <w:rsid w:val="00A01242"/>
    <w:rsid w:val="00A030CC"/>
    <w:rsid w:val="00A031D8"/>
    <w:rsid w:val="00A048A8"/>
    <w:rsid w:val="00A04F49"/>
    <w:rsid w:val="00A13E54"/>
    <w:rsid w:val="00A17F63"/>
    <w:rsid w:val="00A2193B"/>
    <w:rsid w:val="00A2351A"/>
    <w:rsid w:val="00A24C65"/>
    <w:rsid w:val="00A264A9"/>
    <w:rsid w:val="00A26DCF"/>
    <w:rsid w:val="00A27785"/>
    <w:rsid w:val="00A30187"/>
    <w:rsid w:val="00A3448A"/>
    <w:rsid w:val="00A3571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4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E0F"/>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13F"/>
    <w:rsid w:val="00B90F73"/>
    <w:rsid w:val="00B93B59"/>
    <w:rsid w:val="00B9406A"/>
    <w:rsid w:val="00BA2280"/>
    <w:rsid w:val="00BA2A08"/>
    <w:rsid w:val="00BA3164"/>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5"/>
    <w:rsid w:val="00C3719D"/>
    <w:rsid w:val="00C37CB2"/>
    <w:rsid w:val="00C473A5"/>
    <w:rsid w:val="00C5157D"/>
    <w:rsid w:val="00C53508"/>
    <w:rsid w:val="00C54995"/>
    <w:rsid w:val="00C54D41"/>
    <w:rsid w:val="00C60783"/>
    <w:rsid w:val="00C64672"/>
    <w:rsid w:val="00C70697"/>
    <w:rsid w:val="00C72093"/>
    <w:rsid w:val="00C72EF4"/>
    <w:rsid w:val="00C744FE"/>
    <w:rsid w:val="00C75D2F"/>
    <w:rsid w:val="00C767BE"/>
    <w:rsid w:val="00C76E3C"/>
    <w:rsid w:val="00C813AE"/>
    <w:rsid w:val="00C81568"/>
    <w:rsid w:val="00C9027A"/>
    <w:rsid w:val="00C9068E"/>
    <w:rsid w:val="00C93814"/>
    <w:rsid w:val="00C93C4B"/>
    <w:rsid w:val="00C944AB"/>
    <w:rsid w:val="00C95B40"/>
    <w:rsid w:val="00CA1ED8"/>
    <w:rsid w:val="00CA564A"/>
    <w:rsid w:val="00CB1F63"/>
    <w:rsid w:val="00CB7170"/>
    <w:rsid w:val="00CC040E"/>
    <w:rsid w:val="00CC111F"/>
    <w:rsid w:val="00CC2011"/>
    <w:rsid w:val="00CC2722"/>
    <w:rsid w:val="00CC3EA0"/>
    <w:rsid w:val="00CC7B45"/>
    <w:rsid w:val="00CD1188"/>
    <w:rsid w:val="00CD15C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B5F"/>
    <w:rsid w:val="00D23226"/>
    <w:rsid w:val="00D239A7"/>
    <w:rsid w:val="00D23F47"/>
    <w:rsid w:val="00D241BB"/>
    <w:rsid w:val="00D36E71"/>
    <w:rsid w:val="00D37D87"/>
    <w:rsid w:val="00D40B33"/>
    <w:rsid w:val="00D4318F"/>
    <w:rsid w:val="00D438BF"/>
    <w:rsid w:val="00D440F8"/>
    <w:rsid w:val="00D51012"/>
    <w:rsid w:val="00D546FF"/>
    <w:rsid w:val="00D55AD5"/>
    <w:rsid w:val="00D576CA"/>
    <w:rsid w:val="00D61AF5"/>
    <w:rsid w:val="00D652B5"/>
    <w:rsid w:val="00D66155"/>
    <w:rsid w:val="00D708B0"/>
    <w:rsid w:val="00D72A50"/>
    <w:rsid w:val="00D77B1D"/>
    <w:rsid w:val="00D8021F"/>
    <w:rsid w:val="00D80383"/>
    <w:rsid w:val="00D803BF"/>
    <w:rsid w:val="00D823C6"/>
    <w:rsid w:val="00D8327F"/>
    <w:rsid w:val="00D86CA3"/>
    <w:rsid w:val="00D871CE"/>
    <w:rsid w:val="00D9196D"/>
    <w:rsid w:val="00D92982"/>
    <w:rsid w:val="00DA305E"/>
    <w:rsid w:val="00DA5417"/>
    <w:rsid w:val="00DA56E8"/>
    <w:rsid w:val="00DB0A9F"/>
    <w:rsid w:val="00DB377D"/>
    <w:rsid w:val="00DC2D36"/>
    <w:rsid w:val="00DC53EF"/>
    <w:rsid w:val="00DD1DC2"/>
    <w:rsid w:val="00DD230C"/>
    <w:rsid w:val="00DE5608"/>
    <w:rsid w:val="00DE58D0"/>
    <w:rsid w:val="00DE654F"/>
    <w:rsid w:val="00DF0B6E"/>
    <w:rsid w:val="00DF15E0"/>
    <w:rsid w:val="00DF37A0"/>
    <w:rsid w:val="00E110E7"/>
    <w:rsid w:val="00E11B20"/>
    <w:rsid w:val="00E17FA2"/>
    <w:rsid w:val="00E22330"/>
    <w:rsid w:val="00E232C1"/>
    <w:rsid w:val="00E30B5A"/>
    <w:rsid w:val="00E3123D"/>
    <w:rsid w:val="00E31461"/>
    <w:rsid w:val="00E31D43"/>
    <w:rsid w:val="00E32608"/>
    <w:rsid w:val="00E34188"/>
    <w:rsid w:val="00E34B6E"/>
    <w:rsid w:val="00E35559"/>
    <w:rsid w:val="00E36C83"/>
    <w:rsid w:val="00E3723A"/>
    <w:rsid w:val="00E37860"/>
    <w:rsid w:val="00E420E7"/>
    <w:rsid w:val="00E44279"/>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3F7"/>
    <w:rsid w:val="00EA001E"/>
    <w:rsid w:val="00EA6737"/>
    <w:rsid w:val="00EA7A41"/>
    <w:rsid w:val="00EB077B"/>
    <w:rsid w:val="00EB4EA2"/>
    <w:rsid w:val="00EC24D5"/>
    <w:rsid w:val="00EC27C6"/>
    <w:rsid w:val="00EC4207"/>
    <w:rsid w:val="00EC5653"/>
    <w:rsid w:val="00EC71CE"/>
    <w:rsid w:val="00ED1006"/>
    <w:rsid w:val="00EF18FE"/>
    <w:rsid w:val="00EF5787"/>
    <w:rsid w:val="00EF60D0"/>
    <w:rsid w:val="00F02A4A"/>
    <w:rsid w:val="00F0528D"/>
    <w:rsid w:val="00F06C67"/>
    <w:rsid w:val="00F06DFD"/>
    <w:rsid w:val="00F071D1"/>
    <w:rsid w:val="00F07533"/>
    <w:rsid w:val="00F10629"/>
    <w:rsid w:val="00F14B4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EEE"/>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9A5"/>
    <w:rsid w:val="00FA2BB3"/>
    <w:rsid w:val="00FA2DAC"/>
    <w:rsid w:val="00FB4B4F"/>
    <w:rsid w:val="00FB4C80"/>
    <w:rsid w:val="00FB6A6A"/>
    <w:rsid w:val="00FC7429"/>
    <w:rsid w:val="00FD07F6"/>
    <w:rsid w:val="00FD1EC8"/>
    <w:rsid w:val="00FD47ED"/>
    <w:rsid w:val="00FD4935"/>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026DD"/>
  <w15:chartTrackingRefBased/>
  <w15:docId w15:val="{6E08935D-4449-4929-8557-225774AD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D17B5F"/>
    <w:pPr>
      <w:spacing w:before="60" w:after="6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D17B5F"/>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apple-converted-space">
    <w:name w:val="apple-converted-space"/>
    <w:basedOn w:val="DefaultParagraphFont"/>
    <w:rsid w:val="00A030CC"/>
  </w:style>
  <w:style w:type="paragraph" w:customStyle="1" w:styleId="CH">
    <w:name w:val="CH"/>
    <w:basedOn w:val="Normal"/>
    <w:rsid w:val="00220640"/>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character" w:customStyle="1" w:styleId="TACChar">
    <w:name w:val="TAC Char"/>
    <w:link w:val="TAC"/>
    <w:qFormat/>
    <w:rsid w:val="00220640"/>
    <w:rPr>
      <w:rFonts w:ascii="Arial" w:hAnsi="Arial"/>
      <w:sz w:val="18"/>
      <w:lang w:val="x-none" w:eastAsia="x-none"/>
    </w:rPr>
  </w:style>
  <w:style w:type="character" w:customStyle="1" w:styleId="CRCoverPageChar">
    <w:name w:val="CR Cover Page Char"/>
    <w:rsid w:val="00220640"/>
    <w:rPr>
      <w:rFonts w:ascii="Arial" w:eastAsia="Times New Roman" w:hAnsi="Arial"/>
      <w:lang w:val="en-GB"/>
    </w:rPr>
  </w:style>
  <w:style w:type="paragraph" w:customStyle="1" w:styleId="AsciiArt">
    <w:name w:val="AsciiArt"/>
    <w:basedOn w:val="Normal"/>
    <w:qFormat/>
    <w:rsid w:val="00D17B5F"/>
    <w:pPr>
      <w:pBdr>
        <w:top w:val="single" w:sz="4" w:space="1" w:color="auto"/>
        <w:left w:val="single" w:sz="4" w:space="4" w:color="auto"/>
        <w:bottom w:val="single" w:sz="4" w:space="1" w:color="auto"/>
        <w:right w:val="single" w:sz="4" w:space="4" w:color="auto"/>
      </w:pBdr>
      <w:shd w:val="clear" w:color="auto" w:fill="E7E6E6" w:themeFill="background2"/>
      <w:spacing w:after="0"/>
    </w:pPr>
    <w:rPr>
      <w:rFonts w:ascii="Consolas" w:hAnsi="Consolas"/>
      <w:color w:val="7F7F7F" w:themeColor="text1" w:themeTint="80"/>
    </w:rPr>
  </w:style>
  <w:style w:type="paragraph" w:customStyle="1" w:styleId="EricssonInternal">
    <w:name w:val="EricssonInternal"/>
    <w:basedOn w:val="BodyText"/>
    <w:qFormat/>
    <w:rsid w:val="002D4661"/>
    <w:rPr>
      <w:b/>
      <w:color w:val="4472C4" w:themeColor="accent1"/>
    </w:rPr>
  </w:style>
  <w:style w:type="numbering" w:customStyle="1" w:styleId="1">
    <w:name w:val="无列表1"/>
    <w:next w:val="NoList"/>
    <w:uiPriority w:val="99"/>
    <w:semiHidden/>
    <w:unhideWhenUsed/>
    <w:rsid w:val="00420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23474">
      <w:bodyDiv w:val="1"/>
      <w:marLeft w:val="0"/>
      <w:marRight w:val="0"/>
      <w:marTop w:val="0"/>
      <w:marBottom w:val="0"/>
      <w:divBdr>
        <w:top w:val="none" w:sz="0" w:space="0" w:color="auto"/>
        <w:left w:val="none" w:sz="0" w:space="0" w:color="auto"/>
        <w:bottom w:val="none" w:sz="0" w:space="0" w:color="auto"/>
        <w:right w:val="none" w:sz="0" w:space="0" w:color="auto"/>
      </w:divBdr>
    </w:div>
    <w:div w:id="274943068">
      <w:bodyDiv w:val="1"/>
      <w:marLeft w:val="0"/>
      <w:marRight w:val="0"/>
      <w:marTop w:val="0"/>
      <w:marBottom w:val="0"/>
      <w:divBdr>
        <w:top w:val="none" w:sz="0" w:space="0" w:color="auto"/>
        <w:left w:val="none" w:sz="0" w:space="0" w:color="auto"/>
        <w:bottom w:val="none" w:sz="0" w:space="0" w:color="auto"/>
        <w:right w:val="none" w:sz="0" w:space="0" w:color="auto"/>
      </w:divBdr>
    </w:div>
    <w:div w:id="544290056">
      <w:bodyDiv w:val="1"/>
      <w:marLeft w:val="0"/>
      <w:marRight w:val="0"/>
      <w:marTop w:val="0"/>
      <w:marBottom w:val="0"/>
      <w:divBdr>
        <w:top w:val="none" w:sz="0" w:space="0" w:color="auto"/>
        <w:left w:val="none" w:sz="0" w:space="0" w:color="auto"/>
        <w:bottom w:val="none" w:sz="0" w:space="0" w:color="auto"/>
        <w:right w:val="none" w:sz="0" w:space="0" w:color="auto"/>
      </w:divBdr>
    </w:div>
    <w:div w:id="1236551990">
      <w:bodyDiv w:val="1"/>
      <w:marLeft w:val="0"/>
      <w:marRight w:val="0"/>
      <w:marTop w:val="0"/>
      <w:marBottom w:val="0"/>
      <w:divBdr>
        <w:top w:val="none" w:sz="0" w:space="0" w:color="auto"/>
        <w:left w:val="none" w:sz="0" w:space="0" w:color="auto"/>
        <w:bottom w:val="none" w:sz="0" w:space="0" w:color="auto"/>
        <w:right w:val="none" w:sz="0" w:space="0" w:color="auto"/>
      </w:divBdr>
    </w:div>
    <w:div w:id="1346521111">
      <w:bodyDiv w:val="1"/>
      <w:marLeft w:val="0"/>
      <w:marRight w:val="0"/>
      <w:marTop w:val="0"/>
      <w:marBottom w:val="0"/>
      <w:divBdr>
        <w:top w:val="none" w:sz="0" w:space="0" w:color="auto"/>
        <w:left w:val="none" w:sz="0" w:space="0" w:color="auto"/>
        <w:bottom w:val="none" w:sz="0" w:space="0" w:color="auto"/>
        <w:right w:val="none" w:sz="0" w:space="0" w:color="auto"/>
      </w:divBdr>
    </w:div>
    <w:div w:id="1430662768">
      <w:bodyDiv w:val="1"/>
      <w:marLeft w:val="0"/>
      <w:marRight w:val="0"/>
      <w:marTop w:val="0"/>
      <w:marBottom w:val="0"/>
      <w:divBdr>
        <w:top w:val="none" w:sz="0" w:space="0" w:color="auto"/>
        <w:left w:val="none" w:sz="0" w:space="0" w:color="auto"/>
        <w:bottom w:val="none" w:sz="0" w:space="0" w:color="auto"/>
        <w:right w:val="none" w:sz="0" w:space="0" w:color="auto"/>
      </w:divBdr>
    </w:div>
    <w:div w:id="214126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2006/metadata/properties"/>
    <ds:schemaRef ds:uri="9b239327-9e80-40e4-b1b7-4394fed77a33"/>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8E6C79AC-5F2D-4BFA-958D-3E335E31D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C7265DD-B78F-45FC-A1D4-776DC4FC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3943</TotalTime>
  <Pages>5</Pages>
  <Words>1827</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50</cp:revision>
  <cp:lastPrinted>2008-01-31T07:09:00Z</cp:lastPrinted>
  <dcterms:created xsi:type="dcterms:W3CDTF">2020-06-23T13:39:00Z</dcterms:created>
  <dcterms:modified xsi:type="dcterms:W3CDTF">2020-08-06T11:52:00Z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